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594A" w:rsidRPr="00AE1444" w:rsidRDefault="002E594A" w:rsidP="002E594A">
      <w:pPr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Obsah technické zprávy:</w:t>
      </w:r>
    </w:p>
    <w:p w:rsidR="002E594A" w:rsidRPr="00AE1444" w:rsidRDefault="002E594A" w:rsidP="00DD619E">
      <w:pPr>
        <w:spacing w:before="360" w:after="12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t>1.</w:t>
      </w:r>
      <w:r w:rsidRPr="00AE1444">
        <w:rPr>
          <w:rFonts w:ascii="Calibri" w:hAnsi="Calibri" w:cs="Calibri"/>
          <w:b/>
          <w:sz w:val="22"/>
          <w:szCs w:val="22"/>
        </w:rPr>
        <w:tab/>
        <w:t>Základní, všeobecné údaje</w:t>
      </w:r>
    </w:p>
    <w:p w:rsidR="002E594A" w:rsidRPr="00AE1444" w:rsidRDefault="000906A5" w:rsidP="002E594A">
      <w:pPr>
        <w:spacing w:after="12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1.1</w:t>
      </w:r>
      <w:r w:rsidR="002E594A" w:rsidRPr="00AE1444">
        <w:rPr>
          <w:rFonts w:ascii="Calibri" w:hAnsi="Calibri" w:cs="Calibri"/>
          <w:sz w:val="22"/>
          <w:szCs w:val="22"/>
        </w:rPr>
        <w:tab/>
      </w:r>
      <w:r w:rsidR="00BD1C1C" w:rsidRPr="00AE1444">
        <w:rPr>
          <w:rFonts w:ascii="Calibri" w:hAnsi="Calibri" w:cs="Calibri"/>
          <w:sz w:val="22"/>
          <w:szCs w:val="22"/>
        </w:rPr>
        <w:t>Obecné informace</w:t>
      </w:r>
    </w:p>
    <w:p w:rsidR="002E594A" w:rsidRPr="00AE1444" w:rsidRDefault="002E594A" w:rsidP="002E594A">
      <w:pPr>
        <w:spacing w:after="12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1.2</w:t>
      </w:r>
      <w:r w:rsidRPr="00AE1444">
        <w:rPr>
          <w:rFonts w:ascii="Calibri" w:hAnsi="Calibri" w:cs="Calibri"/>
          <w:sz w:val="22"/>
          <w:szCs w:val="22"/>
        </w:rPr>
        <w:tab/>
      </w:r>
      <w:r w:rsidR="00BD1C1C" w:rsidRPr="00AE1444">
        <w:rPr>
          <w:rFonts w:ascii="Calibri" w:hAnsi="Calibri" w:cs="Calibri"/>
          <w:sz w:val="22"/>
          <w:szCs w:val="22"/>
        </w:rPr>
        <w:t>Základní charakteristika</w:t>
      </w:r>
      <w:r w:rsidR="005D18B9" w:rsidRPr="00AE1444">
        <w:rPr>
          <w:rFonts w:ascii="Calibri" w:hAnsi="Calibri" w:cs="Calibri"/>
          <w:sz w:val="22"/>
          <w:szCs w:val="22"/>
        </w:rPr>
        <w:t xml:space="preserve"> stavby,</w:t>
      </w:r>
      <w:r w:rsidR="00BD1C1C" w:rsidRPr="00AE1444">
        <w:rPr>
          <w:rFonts w:ascii="Calibri" w:hAnsi="Calibri" w:cs="Calibri"/>
          <w:sz w:val="22"/>
          <w:szCs w:val="22"/>
        </w:rPr>
        <w:t xml:space="preserve"> stávajících konstrukcí</w:t>
      </w:r>
      <w:r w:rsidR="005D18B9" w:rsidRPr="00AE1444">
        <w:rPr>
          <w:rFonts w:ascii="Calibri" w:hAnsi="Calibri" w:cs="Calibri"/>
          <w:sz w:val="22"/>
          <w:szCs w:val="22"/>
        </w:rPr>
        <w:t xml:space="preserve"> a technologického vybavení</w:t>
      </w:r>
    </w:p>
    <w:p w:rsidR="00412E9B" w:rsidRPr="00AE1444" w:rsidRDefault="00412E9B" w:rsidP="002E594A">
      <w:pPr>
        <w:spacing w:after="12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1.</w:t>
      </w:r>
      <w:r w:rsidR="005D18B9" w:rsidRPr="00AE1444">
        <w:rPr>
          <w:rFonts w:ascii="Calibri" w:hAnsi="Calibri" w:cs="Calibri"/>
          <w:sz w:val="22"/>
          <w:szCs w:val="22"/>
        </w:rPr>
        <w:t>3</w:t>
      </w:r>
      <w:r w:rsidRPr="00AE1444">
        <w:rPr>
          <w:rFonts w:ascii="Calibri" w:hAnsi="Calibri" w:cs="Calibri"/>
          <w:sz w:val="22"/>
          <w:szCs w:val="22"/>
        </w:rPr>
        <w:tab/>
      </w:r>
      <w:r w:rsidR="00D9313C" w:rsidRPr="00AE1444">
        <w:rPr>
          <w:rFonts w:ascii="Calibri" w:hAnsi="Calibri" w:cs="Calibri"/>
          <w:sz w:val="22"/>
          <w:szCs w:val="22"/>
        </w:rPr>
        <w:t>Informace o dodržení obecných požadavků na výstavbu</w:t>
      </w:r>
    </w:p>
    <w:p w:rsidR="00FB24A7" w:rsidRPr="00AE1444" w:rsidRDefault="00D9313C" w:rsidP="00DD619E">
      <w:pPr>
        <w:spacing w:before="360" w:after="12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t>2</w:t>
      </w:r>
      <w:r w:rsidR="00412E9B" w:rsidRPr="00AE1444">
        <w:rPr>
          <w:rFonts w:ascii="Calibri" w:hAnsi="Calibri" w:cs="Calibri"/>
          <w:b/>
          <w:sz w:val="22"/>
          <w:szCs w:val="22"/>
        </w:rPr>
        <w:t>.</w:t>
      </w:r>
      <w:r w:rsidR="00412E9B" w:rsidRPr="00AE1444">
        <w:rPr>
          <w:rFonts w:ascii="Calibri" w:hAnsi="Calibri" w:cs="Calibri"/>
          <w:b/>
          <w:sz w:val="22"/>
          <w:szCs w:val="22"/>
        </w:rPr>
        <w:tab/>
        <w:t>Vlastní stavební práce</w:t>
      </w:r>
      <w:r w:rsidR="00BE48BE" w:rsidRPr="00AE1444">
        <w:rPr>
          <w:rFonts w:ascii="Calibri" w:hAnsi="Calibri" w:cs="Calibri"/>
          <w:b/>
          <w:sz w:val="22"/>
          <w:szCs w:val="22"/>
        </w:rPr>
        <w:t xml:space="preserve"> – vlastní objekt</w:t>
      </w:r>
    </w:p>
    <w:p w:rsidR="00FB24A7" w:rsidRPr="00AE1444" w:rsidRDefault="00FB24A7" w:rsidP="00FB24A7">
      <w:pPr>
        <w:spacing w:after="12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2.1</w:t>
      </w:r>
      <w:r w:rsidRPr="00AE1444">
        <w:rPr>
          <w:rFonts w:ascii="Calibri" w:hAnsi="Calibri" w:cs="Calibri"/>
          <w:sz w:val="22"/>
          <w:szCs w:val="22"/>
        </w:rPr>
        <w:tab/>
        <w:t>Bourací práce, přípravné práce</w:t>
      </w:r>
    </w:p>
    <w:p w:rsidR="00FB24A7" w:rsidRDefault="00FB24A7" w:rsidP="00FB24A7">
      <w:pPr>
        <w:spacing w:after="12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2.2</w:t>
      </w:r>
      <w:r w:rsidRPr="00AE1444">
        <w:rPr>
          <w:rFonts w:ascii="Calibri" w:hAnsi="Calibri" w:cs="Calibri"/>
          <w:sz w:val="22"/>
          <w:szCs w:val="22"/>
        </w:rPr>
        <w:tab/>
        <w:t>Vlastní stavební práce</w:t>
      </w:r>
    </w:p>
    <w:p w:rsidR="00356E4D" w:rsidRDefault="00356E4D" w:rsidP="00FB24A7">
      <w:pPr>
        <w:spacing w:after="12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2.3</w:t>
      </w:r>
      <w:r>
        <w:rPr>
          <w:rFonts w:ascii="Calibri" w:hAnsi="Calibri" w:cs="Calibri"/>
          <w:sz w:val="22"/>
          <w:szCs w:val="22"/>
        </w:rPr>
        <w:tab/>
        <w:t>Vazby na související profese</w:t>
      </w:r>
    </w:p>
    <w:p w:rsidR="00356E4D" w:rsidRDefault="00356E4D" w:rsidP="00FB24A7">
      <w:pPr>
        <w:spacing w:after="12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2.4</w:t>
      </w:r>
      <w:r>
        <w:rPr>
          <w:rFonts w:ascii="Calibri" w:hAnsi="Calibri" w:cs="Calibri"/>
          <w:sz w:val="22"/>
          <w:szCs w:val="22"/>
        </w:rPr>
        <w:tab/>
        <w:t>Koncepce interiérového vybavení</w:t>
      </w:r>
    </w:p>
    <w:p w:rsidR="000F7956" w:rsidRPr="00AE1444" w:rsidRDefault="000F7956" w:rsidP="00FB24A7">
      <w:pPr>
        <w:spacing w:after="12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2.5</w:t>
      </w:r>
      <w:r>
        <w:rPr>
          <w:rFonts w:ascii="Calibri" w:hAnsi="Calibri" w:cs="Calibri"/>
          <w:sz w:val="22"/>
          <w:szCs w:val="22"/>
        </w:rPr>
        <w:tab/>
        <w:t>Související podklady</w:t>
      </w:r>
    </w:p>
    <w:p w:rsidR="00535515" w:rsidRPr="00662188" w:rsidRDefault="00662188" w:rsidP="00DD619E">
      <w:pPr>
        <w:spacing w:before="6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2.6</w:t>
      </w:r>
      <w:r>
        <w:rPr>
          <w:rFonts w:ascii="Calibri" w:hAnsi="Calibri" w:cs="Calibri"/>
          <w:sz w:val="22"/>
          <w:szCs w:val="22"/>
        </w:rPr>
        <w:tab/>
        <w:t>Fotodokumentace stávajícího stavu</w:t>
      </w:r>
    </w:p>
    <w:p w:rsidR="00663062" w:rsidRDefault="00663062" w:rsidP="00DD619E">
      <w:pPr>
        <w:spacing w:before="60"/>
        <w:jc w:val="both"/>
        <w:rPr>
          <w:rFonts w:ascii="Calibri" w:hAnsi="Calibri" w:cs="Calibri"/>
          <w:b/>
          <w:sz w:val="22"/>
          <w:szCs w:val="22"/>
          <w:u w:val="single"/>
        </w:rPr>
      </w:pPr>
    </w:p>
    <w:p w:rsidR="00663062" w:rsidRDefault="00663062" w:rsidP="00DD619E">
      <w:pPr>
        <w:spacing w:before="60"/>
        <w:jc w:val="both"/>
        <w:rPr>
          <w:rFonts w:ascii="Calibri" w:hAnsi="Calibri" w:cs="Calibri"/>
          <w:b/>
          <w:sz w:val="22"/>
          <w:szCs w:val="22"/>
          <w:u w:val="single"/>
        </w:rPr>
      </w:pPr>
    </w:p>
    <w:p w:rsidR="00663062" w:rsidRDefault="00663062" w:rsidP="00DD619E">
      <w:pPr>
        <w:spacing w:before="60"/>
        <w:jc w:val="both"/>
        <w:rPr>
          <w:rFonts w:ascii="Calibri" w:hAnsi="Calibri" w:cs="Calibri"/>
          <w:b/>
          <w:sz w:val="22"/>
          <w:szCs w:val="22"/>
          <w:u w:val="single"/>
        </w:rPr>
      </w:pPr>
    </w:p>
    <w:p w:rsidR="00663062" w:rsidRPr="00AE1444" w:rsidRDefault="00663062" w:rsidP="00DD619E">
      <w:pPr>
        <w:spacing w:before="60"/>
        <w:jc w:val="both"/>
        <w:rPr>
          <w:rFonts w:ascii="Calibri" w:hAnsi="Calibri" w:cs="Calibri"/>
          <w:b/>
          <w:sz w:val="22"/>
          <w:szCs w:val="22"/>
          <w:u w:val="single"/>
        </w:rPr>
      </w:pPr>
    </w:p>
    <w:p w:rsidR="00535515" w:rsidRPr="00AE1444" w:rsidRDefault="00535515" w:rsidP="00DD619E">
      <w:pPr>
        <w:spacing w:before="60"/>
        <w:jc w:val="both"/>
        <w:rPr>
          <w:rFonts w:ascii="Calibri" w:hAnsi="Calibri" w:cs="Calibri"/>
          <w:b/>
          <w:sz w:val="22"/>
          <w:szCs w:val="22"/>
          <w:u w:val="single"/>
        </w:rPr>
      </w:pPr>
    </w:p>
    <w:p w:rsidR="002E594A" w:rsidRPr="00AE1444" w:rsidRDefault="002E594A" w:rsidP="00DD619E">
      <w:pPr>
        <w:spacing w:before="60"/>
        <w:jc w:val="both"/>
        <w:rPr>
          <w:rFonts w:ascii="Calibri" w:hAnsi="Calibri" w:cs="Calibri"/>
          <w:b/>
          <w:sz w:val="22"/>
          <w:szCs w:val="22"/>
          <w:u w:val="single"/>
        </w:rPr>
      </w:pPr>
      <w:r w:rsidRPr="00AE1444">
        <w:rPr>
          <w:rFonts w:ascii="Calibri" w:hAnsi="Calibri" w:cs="Calibri"/>
          <w:b/>
          <w:sz w:val="22"/>
          <w:szCs w:val="22"/>
          <w:u w:val="single"/>
        </w:rPr>
        <w:t>1.</w:t>
      </w:r>
      <w:r w:rsidRPr="00AE1444">
        <w:rPr>
          <w:rFonts w:ascii="Calibri" w:hAnsi="Calibri" w:cs="Calibri"/>
          <w:b/>
          <w:sz w:val="22"/>
          <w:szCs w:val="22"/>
          <w:u w:val="single"/>
        </w:rPr>
        <w:tab/>
        <w:t>Základní všeobecné údaje</w:t>
      </w:r>
    </w:p>
    <w:p w:rsidR="004D21F4" w:rsidRPr="00AE1444" w:rsidRDefault="002E594A" w:rsidP="00033158">
      <w:pPr>
        <w:spacing w:before="240" w:after="12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t>1.1</w:t>
      </w:r>
      <w:r w:rsidRPr="00AE1444">
        <w:rPr>
          <w:rFonts w:ascii="Calibri" w:hAnsi="Calibri" w:cs="Calibri"/>
          <w:b/>
          <w:sz w:val="22"/>
          <w:szCs w:val="22"/>
        </w:rPr>
        <w:tab/>
      </w:r>
      <w:r w:rsidR="00BD1C1C" w:rsidRPr="00AE1444">
        <w:rPr>
          <w:rFonts w:ascii="Calibri" w:hAnsi="Calibri" w:cs="Calibri"/>
          <w:b/>
          <w:sz w:val="22"/>
          <w:szCs w:val="22"/>
        </w:rPr>
        <w:t>Obecné informace</w:t>
      </w:r>
    </w:p>
    <w:p w:rsidR="009424A4" w:rsidRPr="00AE1444" w:rsidRDefault="00192B81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 xml:space="preserve">Projekt řeší stavební úpravy </w:t>
      </w:r>
      <w:r w:rsidR="008713C1" w:rsidRPr="00AE1444">
        <w:rPr>
          <w:rFonts w:ascii="Calibri" w:hAnsi="Calibri" w:cs="Calibri"/>
          <w:sz w:val="22"/>
          <w:szCs w:val="22"/>
        </w:rPr>
        <w:t xml:space="preserve">a vybudování laboratoří pro </w:t>
      </w:r>
      <w:r w:rsidR="00356E4D">
        <w:rPr>
          <w:rFonts w:ascii="Calibri" w:hAnsi="Calibri" w:cs="Calibri"/>
          <w:sz w:val="22"/>
          <w:szCs w:val="22"/>
        </w:rPr>
        <w:t>Ú</w:t>
      </w:r>
      <w:r w:rsidR="008713C1" w:rsidRPr="00AE1444">
        <w:rPr>
          <w:rFonts w:ascii="Calibri" w:hAnsi="Calibri" w:cs="Calibri"/>
          <w:sz w:val="22"/>
          <w:szCs w:val="22"/>
        </w:rPr>
        <w:t>stav ekologie lesa v 1.</w:t>
      </w:r>
      <w:r w:rsidRPr="00AE1444">
        <w:rPr>
          <w:rFonts w:ascii="Calibri" w:hAnsi="Calibri" w:cs="Calibri"/>
          <w:sz w:val="22"/>
          <w:szCs w:val="22"/>
        </w:rPr>
        <w:t xml:space="preserve">NP stávající budovy T v areálu Mendelovy univerzity. Stávající objekt má 1 podzemní a 4 nadzemní podlaží s valbovou střechou s vikýři. </w:t>
      </w:r>
    </w:p>
    <w:p w:rsidR="0020041E" w:rsidRPr="00AE1444" w:rsidRDefault="002E594A" w:rsidP="008D25F9">
      <w:pPr>
        <w:spacing w:before="240" w:after="12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t>1.2</w:t>
      </w:r>
      <w:r w:rsidRPr="00AE1444">
        <w:rPr>
          <w:rFonts w:ascii="Calibri" w:hAnsi="Calibri" w:cs="Calibri"/>
          <w:b/>
          <w:sz w:val="22"/>
          <w:szCs w:val="22"/>
        </w:rPr>
        <w:tab/>
      </w:r>
      <w:r w:rsidR="0020041E" w:rsidRPr="00AE1444">
        <w:rPr>
          <w:rFonts w:ascii="Calibri" w:hAnsi="Calibri" w:cs="Calibri"/>
          <w:b/>
          <w:sz w:val="22"/>
          <w:szCs w:val="22"/>
        </w:rPr>
        <w:t>Základní charakteristika stavby, stávajících konstrukcí a technologického vybavení</w:t>
      </w:r>
    </w:p>
    <w:p w:rsidR="00192B81" w:rsidRPr="00AE1444" w:rsidRDefault="00192B81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 xml:space="preserve">Jedná se o </w:t>
      </w:r>
      <w:r w:rsidR="008713C1" w:rsidRPr="00AE1444">
        <w:rPr>
          <w:rFonts w:ascii="Calibri" w:hAnsi="Calibri" w:cs="Calibri"/>
          <w:sz w:val="22"/>
          <w:szCs w:val="22"/>
        </w:rPr>
        <w:t xml:space="preserve">stavební úpravy a vybudování laboratoří pro </w:t>
      </w:r>
      <w:r w:rsidR="00356E4D">
        <w:rPr>
          <w:rFonts w:ascii="Calibri" w:hAnsi="Calibri" w:cs="Calibri"/>
          <w:sz w:val="22"/>
          <w:szCs w:val="22"/>
        </w:rPr>
        <w:t>Ú</w:t>
      </w:r>
      <w:r w:rsidR="008713C1" w:rsidRPr="00AE1444">
        <w:rPr>
          <w:rFonts w:ascii="Calibri" w:hAnsi="Calibri" w:cs="Calibri"/>
          <w:sz w:val="22"/>
          <w:szCs w:val="22"/>
        </w:rPr>
        <w:t>stav ekologie lesa v 1.NP stávající budovy T v areálu Mendelovy univerzity</w:t>
      </w:r>
      <w:r w:rsidRPr="00AE1444">
        <w:rPr>
          <w:rFonts w:ascii="Calibri" w:hAnsi="Calibri" w:cs="Calibri"/>
          <w:sz w:val="22"/>
          <w:szCs w:val="22"/>
        </w:rPr>
        <w:t xml:space="preserve">. </w:t>
      </w:r>
    </w:p>
    <w:p w:rsidR="00192B81" w:rsidRPr="00AE1444" w:rsidRDefault="00192B81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 xml:space="preserve">Objekt T pochází přibližně ze </w:t>
      </w:r>
      <w:proofErr w:type="gramStart"/>
      <w:r w:rsidRPr="00AE1444">
        <w:rPr>
          <w:rFonts w:ascii="Calibri" w:hAnsi="Calibri" w:cs="Calibri"/>
          <w:sz w:val="22"/>
          <w:szCs w:val="22"/>
        </w:rPr>
        <w:t>70-tých</w:t>
      </w:r>
      <w:proofErr w:type="gramEnd"/>
      <w:r w:rsidRPr="00AE1444">
        <w:rPr>
          <w:rFonts w:ascii="Calibri" w:hAnsi="Calibri" w:cs="Calibri"/>
          <w:sz w:val="22"/>
          <w:szCs w:val="22"/>
        </w:rPr>
        <w:t xml:space="preserve"> let minulého století, v roce 1996 byla provedena jeho nadstavba a rekonstrukce. </w:t>
      </w:r>
      <w:r w:rsidR="00C627D7" w:rsidRPr="00AE1444">
        <w:rPr>
          <w:rFonts w:ascii="Calibri" w:hAnsi="Calibri" w:cs="Calibri"/>
          <w:sz w:val="22"/>
          <w:szCs w:val="22"/>
        </w:rPr>
        <w:t>V roce 2014 došlo k</w:t>
      </w:r>
      <w:r w:rsidR="00896A61" w:rsidRPr="00AE1444">
        <w:rPr>
          <w:rFonts w:ascii="Calibri" w:hAnsi="Calibri" w:cs="Calibri"/>
          <w:sz w:val="22"/>
          <w:szCs w:val="22"/>
        </w:rPr>
        <w:t> dílčí rekonstrukci některých částí s</w:t>
      </w:r>
      <w:r w:rsidR="00C627D7" w:rsidRPr="00AE1444">
        <w:rPr>
          <w:rFonts w:ascii="Calibri" w:hAnsi="Calibri" w:cs="Calibri"/>
          <w:sz w:val="22"/>
          <w:szCs w:val="22"/>
        </w:rPr>
        <w:t xml:space="preserve">třešního podstřeší. </w:t>
      </w:r>
    </w:p>
    <w:p w:rsidR="006B04CB" w:rsidRPr="00AE1444" w:rsidRDefault="00C627D7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Stavební úpravy budou</w:t>
      </w:r>
      <w:r w:rsidR="008713C1" w:rsidRPr="00AE1444">
        <w:rPr>
          <w:rFonts w:ascii="Calibri" w:hAnsi="Calibri" w:cs="Calibri"/>
          <w:sz w:val="22"/>
          <w:szCs w:val="22"/>
        </w:rPr>
        <w:t xml:space="preserve"> probíhat </w:t>
      </w:r>
      <w:r w:rsidRPr="00AE1444">
        <w:rPr>
          <w:rFonts w:ascii="Calibri" w:hAnsi="Calibri" w:cs="Calibri"/>
          <w:sz w:val="22"/>
          <w:szCs w:val="22"/>
        </w:rPr>
        <w:t>v</w:t>
      </w:r>
      <w:r w:rsidR="008713C1" w:rsidRPr="00AE1444">
        <w:rPr>
          <w:rFonts w:ascii="Calibri" w:hAnsi="Calibri" w:cs="Calibri"/>
          <w:sz w:val="22"/>
          <w:szCs w:val="22"/>
        </w:rPr>
        <w:t xml:space="preserve"> 1.PP</w:t>
      </w:r>
      <w:r w:rsidRPr="00AE1444">
        <w:rPr>
          <w:rFonts w:ascii="Calibri" w:hAnsi="Calibri" w:cs="Calibri"/>
          <w:sz w:val="22"/>
          <w:szCs w:val="22"/>
        </w:rPr>
        <w:t xml:space="preserve">, kde dojde k napojení </w:t>
      </w:r>
      <w:r w:rsidR="008713C1" w:rsidRPr="00AE1444">
        <w:rPr>
          <w:rFonts w:ascii="Calibri" w:hAnsi="Calibri" w:cs="Calibri"/>
          <w:sz w:val="22"/>
          <w:szCs w:val="22"/>
        </w:rPr>
        <w:t xml:space="preserve">na rozvody ZTI, </w:t>
      </w:r>
      <w:r w:rsidR="00896A61" w:rsidRPr="00AE1444">
        <w:rPr>
          <w:rFonts w:ascii="Calibri" w:hAnsi="Calibri" w:cs="Calibri"/>
          <w:sz w:val="22"/>
          <w:szCs w:val="22"/>
        </w:rPr>
        <w:t>NN</w:t>
      </w:r>
      <w:r w:rsidRPr="00AE1444">
        <w:rPr>
          <w:rFonts w:ascii="Calibri" w:hAnsi="Calibri" w:cs="Calibri"/>
          <w:sz w:val="22"/>
          <w:szCs w:val="22"/>
        </w:rPr>
        <w:t>,</w:t>
      </w:r>
      <w:r w:rsidR="008713C1" w:rsidRPr="00AE1444">
        <w:rPr>
          <w:rFonts w:ascii="Calibri" w:hAnsi="Calibri" w:cs="Calibri"/>
          <w:sz w:val="22"/>
          <w:szCs w:val="22"/>
        </w:rPr>
        <w:t xml:space="preserve"> které budou taženy v kazetovém podhledu 1.PP</w:t>
      </w:r>
      <w:r w:rsidR="006B176C" w:rsidRPr="00AE1444">
        <w:rPr>
          <w:rFonts w:ascii="Calibri" w:hAnsi="Calibri" w:cs="Calibri"/>
          <w:sz w:val="22"/>
          <w:szCs w:val="22"/>
        </w:rPr>
        <w:t xml:space="preserve"> nebo v SDK podhledu pod stávajícím podhledem.</w:t>
      </w:r>
      <w:r w:rsidRPr="00AE1444">
        <w:rPr>
          <w:rFonts w:ascii="Calibri" w:hAnsi="Calibri" w:cs="Calibri"/>
          <w:sz w:val="22"/>
          <w:szCs w:val="22"/>
        </w:rPr>
        <w:t xml:space="preserve"> Dále v</w:t>
      </w:r>
      <w:r w:rsidR="008713C1" w:rsidRPr="00AE1444">
        <w:rPr>
          <w:rFonts w:ascii="Calibri" w:hAnsi="Calibri" w:cs="Calibri"/>
          <w:sz w:val="22"/>
          <w:szCs w:val="22"/>
        </w:rPr>
        <w:t> 1</w:t>
      </w:r>
      <w:r w:rsidRPr="00AE1444">
        <w:rPr>
          <w:rFonts w:ascii="Calibri" w:hAnsi="Calibri" w:cs="Calibri"/>
          <w:sz w:val="22"/>
          <w:szCs w:val="22"/>
        </w:rPr>
        <w:t>.NP v</w:t>
      </w:r>
      <w:r w:rsidR="008713C1" w:rsidRPr="00AE1444">
        <w:rPr>
          <w:rFonts w:ascii="Calibri" w:hAnsi="Calibri" w:cs="Calibri"/>
          <w:sz w:val="22"/>
          <w:szCs w:val="22"/>
        </w:rPr>
        <w:t xml:space="preserve"> určených místnostech, viz výkresová dokumentace, dojde k vybudování místností laboratoří z původních kancelářských prostor.  Dále dojde k rekonstrukci </w:t>
      </w:r>
      <w:r w:rsidR="00356E4D">
        <w:rPr>
          <w:rFonts w:ascii="Calibri" w:hAnsi="Calibri" w:cs="Calibri"/>
          <w:sz w:val="22"/>
          <w:szCs w:val="22"/>
        </w:rPr>
        <w:t xml:space="preserve">sanitární buňky (WC, sprcha), která navazuje na </w:t>
      </w:r>
      <w:r w:rsidR="008713C1" w:rsidRPr="00AE1444">
        <w:rPr>
          <w:rFonts w:ascii="Calibri" w:hAnsi="Calibri" w:cs="Calibri"/>
          <w:sz w:val="22"/>
          <w:szCs w:val="22"/>
        </w:rPr>
        <w:t xml:space="preserve">laboratorní prostor. </w:t>
      </w:r>
    </w:p>
    <w:p w:rsidR="00CE2366" w:rsidRPr="00AE1444" w:rsidRDefault="00BD1C1C" w:rsidP="00CB2448">
      <w:pPr>
        <w:spacing w:before="240" w:after="12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t>1.</w:t>
      </w:r>
      <w:r w:rsidR="0020041E" w:rsidRPr="00AE1444">
        <w:rPr>
          <w:rFonts w:ascii="Calibri" w:hAnsi="Calibri" w:cs="Calibri"/>
          <w:b/>
          <w:sz w:val="22"/>
          <w:szCs w:val="22"/>
        </w:rPr>
        <w:t>3</w:t>
      </w:r>
      <w:r w:rsidRPr="00AE1444">
        <w:rPr>
          <w:rFonts w:ascii="Calibri" w:hAnsi="Calibri" w:cs="Calibri"/>
          <w:b/>
          <w:sz w:val="22"/>
          <w:szCs w:val="22"/>
        </w:rPr>
        <w:tab/>
      </w:r>
      <w:r w:rsidR="00D9313C" w:rsidRPr="00AE1444">
        <w:rPr>
          <w:rFonts w:ascii="Calibri" w:hAnsi="Calibri" w:cs="Calibri"/>
          <w:b/>
          <w:sz w:val="22"/>
          <w:szCs w:val="22"/>
        </w:rPr>
        <w:t>Informace o dodržení obecných požadavků na výstavbu</w:t>
      </w:r>
    </w:p>
    <w:p w:rsidR="0020041E" w:rsidRPr="00AE1444" w:rsidRDefault="00D9313C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>Navržené řešení vychází z platných norem a předpisů zahrnujících specifikaci požadavků na výstavbu. V rámci navržených prací budou v souladu s vyhláškou č. 268/2009 Sb. respektovány obecné požadavky na bezpečnost a užitné vlastnosti stavby, požární bezpečnost, ochranu zdraví a životního prostředí a požadavky na stavební konstrukce a technická zařízení budov</w:t>
      </w:r>
      <w:r w:rsidR="00356E4D">
        <w:rPr>
          <w:rFonts w:ascii="Calibri" w:hAnsi="Calibri" w:cs="Calibri"/>
          <w:sz w:val="22"/>
          <w:szCs w:val="22"/>
        </w:rPr>
        <w:t xml:space="preserve">, nakládání s odpady </w:t>
      </w:r>
      <w:proofErr w:type="gramStart"/>
      <w:r w:rsidR="00356E4D">
        <w:rPr>
          <w:rFonts w:ascii="Calibri" w:hAnsi="Calibri" w:cs="Calibri"/>
          <w:sz w:val="22"/>
          <w:szCs w:val="22"/>
        </w:rPr>
        <w:t>atd.</w:t>
      </w:r>
      <w:r w:rsidRPr="00AE1444">
        <w:rPr>
          <w:rFonts w:ascii="Calibri" w:hAnsi="Calibri" w:cs="Calibri"/>
          <w:sz w:val="22"/>
          <w:szCs w:val="22"/>
        </w:rPr>
        <w:t>.</w:t>
      </w:r>
      <w:proofErr w:type="gramEnd"/>
    </w:p>
    <w:p w:rsidR="001B55D5" w:rsidRPr="00AE1444" w:rsidRDefault="00CF1CB5" w:rsidP="0030250C">
      <w:pPr>
        <w:spacing w:before="60" w:after="120"/>
        <w:jc w:val="both"/>
        <w:rPr>
          <w:rFonts w:ascii="Calibri" w:hAnsi="Calibri" w:cs="Calibri"/>
          <w:b/>
          <w:sz w:val="22"/>
          <w:szCs w:val="22"/>
          <w:u w:val="single"/>
        </w:rPr>
      </w:pPr>
      <w:r w:rsidRPr="00AE1444">
        <w:rPr>
          <w:rFonts w:ascii="Calibri" w:hAnsi="Calibri" w:cs="Calibri"/>
          <w:b/>
          <w:sz w:val="22"/>
          <w:szCs w:val="22"/>
          <w:u w:val="single"/>
        </w:rPr>
        <w:lastRenderedPageBreak/>
        <w:t>2</w:t>
      </w:r>
      <w:r w:rsidR="00412E9B" w:rsidRPr="00AE1444">
        <w:rPr>
          <w:rFonts w:ascii="Calibri" w:hAnsi="Calibri" w:cs="Calibri"/>
          <w:b/>
          <w:sz w:val="22"/>
          <w:szCs w:val="22"/>
          <w:u w:val="single"/>
        </w:rPr>
        <w:t>.</w:t>
      </w:r>
      <w:r w:rsidR="00412E9B" w:rsidRPr="00AE1444">
        <w:rPr>
          <w:rFonts w:ascii="Calibri" w:hAnsi="Calibri" w:cs="Calibri"/>
          <w:b/>
          <w:sz w:val="22"/>
          <w:szCs w:val="22"/>
          <w:u w:val="single"/>
        </w:rPr>
        <w:tab/>
        <w:t>Vlastní stavební práce</w:t>
      </w:r>
    </w:p>
    <w:p w:rsidR="00E01B2F" w:rsidRPr="00AE1444" w:rsidRDefault="006B176C" w:rsidP="00033158">
      <w:pPr>
        <w:spacing w:before="6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t>2.1</w:t>
      </w:r>
      <w:r w:rsidRPr="00AE1444">
        <w:rPr>
          <w:rFonts w:ascii="Calibri" w:hAnsi="Calibri" w:cs="Calibri"/>
          <w:b/>
          <w:sz w:val="22"/>
          <w:szCs w:val="22"/>
        </w:rPr>
        <w:tab/>
        <w:t>Bourací práce, p</w:t>
      </w:r>
      <w:r w:rsidR="005A0232" w:rsidRPr="00AE1444">
        <w:rPr>
          <w:rFonts w:ascii="Calibri" w:hAnsi="Calibri" w:cs="Calibri"/>
          <w:b/>
          <w:sz w:val="22"/>
          <w:szCs w:val="22"/>
        </w:rPr>
        <w:t>řípravné práce</w:t>
      </w:r>
      <w:r w:rsidR="00C627D7" w:rsidRPr="00AE1444">
        <w:rPr>
          <w:rFonts w:ascii="Calibri" w:hAnsi="Calibri" w:cs="Calibri"/>
          <w:b/>
          <w:sz w:val="22"/>
          <w:szCs w:val="22"/>
        </w:rPr>
        <w:t xml:space="preserve"> </w:t>
      </w:r>
    </w:p>
    <w:p w:rsidR="005A0232" w:rsidRPr="00AE1444" w:rsidRDefault="006B176C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</w:r>
      <w:r w:rsidR="005A0232" w:rsidRPr="00AE1444">
        <w:rPr>
          <w:rFonts w:ascii="Calibri" w:hAnsi="Calibri" w:cs="Calibri"/>
          <w:sz w:val="22"/>
          <w:szCs w:val="22"/>
        </w:rPr>
        <w:t>Dle</w:t>
      </w:r>
      <w:r w:rsidRPr="00AE1444">
        <w:rPr>
          <w:rFonts w:ascii="Calibri" w:hAnsi="Calibri" w:cs="Calibri"/>
          <w:sz w:val="22"/>
          <w:szCs w:val="22"/>
        </w:rPr>
        <w:t xml:space="preserve"> předběžné dohody s uživatelem</w:t>
      </w:r>
      <w:r w:rsidR="005A0232" w:rsidRPr="00AE1444">
        <w:rPr>
          <w:rFonts w:ascii="Calibri" w:hAnsi="Calibri" w:cs="Calibri"/>
          <w:sz w:val="22"/>
          <w:szCs w:val="22"/>
        </w:rPr>
        <w:t xml:space="preserve"> budou dotčené místnosti v</w:t>
      </w:r>
      <w:r w:rsidRPr="00AE1444">
        <w:rPr>
          <w:rFonts w:ascii="Calibri" w:hAnsi="Calibri" w:cs="Calibri"/>
          <w:sz w:val="22"/>
          <w:szCs w:val="22"/>
        </w:rPr>
        <w:t> 1.NP</w:t>
      </w:r>
      <w:r w:rsidR="00356E4D">
        <w:rPr>
          <w:rFonts w:ascii="Calibri" w:hAnsi="Calibri" w:cs="Calibri"/>
          <w:sz w:val="22"/>
          <w:szCs w:val="22"/>
        </w:rPr>
        <w:t xml:space="preserve"> před zahájením stavby</w:t>
      </w:r>
      <w:r w:rsidRPr="00AE1444">
        <w:rPr>
          <w:rFonts w:ascii="Calibri" w:hAnsi="Calibri" w:cs="Calibri"/>
          <w:sz w:val="22"/>
          <w:szCs w:val="22"/>
        </w:rPr>
        <w:t xml:space="preserve"> vyklizeny od volného mobiliáře. Při provádění bouracích prací a demontáží musí být řešené místnosti odpojeny od sítí. Procházející sítě (SL, ÚT, atd</w:t>
      </w:r>
      <w:r w:rsidR="00356E4D">
        <w:rPr>
          <w:rFonts w:ascii="Calibri" w:hAnsi="Calibri" w:cs="Calibri"/>
          <w:sz w:val="22"/>
          <w:szCs w:val="22"/>
        </w:rPr>
        <w:t>.</w:t>
      </w:r>
      <w:r w:rsidRPr="00AE1444">
        <w:rPr>
          <w:rFonts w:ascii="Calibri" w:hAnsi="Calibri" w:cs="Calibri"/>
          <w:sz w:val="22"/>
          <w:szCs w:val="22"/>
        </w:rPr>
        <w:t>) nesmí být poškozeny</w:t>
      </w:r>
      <w:r w:rsidR="009734D4">
        <w:rPr>
          <w:rFonts w:ascii="Calibri" w:hAnsi="Calibri" w:cs="Calibri"/>
          <w:sz w:val="22"/>
          <w:szCs w:val="22"/>
        </w:rPr>
        <w:t>, to se týká i telefonní přípojky a jejich rozvodných skříněk</w:t>
      </w:r>
      <w:r w:rsidRPr="00AE1444">
        <w:rPr>
          <w:rFonts w:ascii="Calibri" w:hAnsi="Calibri" w:cs="Calibri"/>
          <w:sz w:val="22"/>
          <w:szCs w:val="22"/>
        </w:rPr>
        <w:t xml:space="preserve">. </w:t>
      </w:r>
    </w:p>
    <w:p w:rsidR="006B176C" w:rsidRPr="00AE1444" w:rsidRDefault="006B176C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</w:r>
      <w:r w:rsidR="00B34F5A" w:rsidRPr="00AE1444">
        <w:rPr>
          <w:rFonts w:ascii="Calibri" w:hAnsi="Calibri" w:cs="Calibri"/>
          <w:sz w:val="22"/>
          <w:szCs w:val="22"/>
        </w:rPr>
        <w:t>Před prováděním</w:t>
      </w:r>
      <w:r w:rsidR="00501A40">
        <w:rPr>
          <w:rFonts w:ascii="Calibri" w:hAnsi="Calibri" w:cs="Calibri"/>
          <w:sz w:val="22"/>
          <w:szCs w:val="22"/>
        </w:rPr>
        <w:t xml:space="preserve"> bouracích</w:t>
      </w:r>
      <w:r w:rsidR="00B34F5A" w:rsidRPr="00AE1444">
        <w:rPr>
          <w:rFonts w:ascii="Calibri" w:hAnsi="Calibri" w:cs="Calibri"/>
          <w:sz w:val="22"/>
          <w:szCs w:val="22"/>
        </w:rPr>
        <w:t xml:space="preserve"> prací, které souvisejí s ostatními neřešenými místnosti, budou vybudovány ochranné konstrukce, aby se zamez</w:t>
      </w:r>
      <w:r w:rsidR="00501A40">
        <w:rPr>
          <w:rFonts w:ascii="Calibri" w:hAnsi="Calibri" w:cs="Calibri"/>
          <w:sz w:val="22"/>
          <w:szCs w:val="22"/>
        </w:rPr>
        <w:t>ilo pronikání stavebního prachu. Z těchto důvodů je likvidace stavební suti a návoz stavebního materiálu veden ze vstupních prostorů do objektu přímo do řešených prostor mimo stávající vnitřní chodbu. Vstupní prostory budou zhotovitelem stavby chráněny proti poškození.</w:t>
      </w:r>
      <w:r w:rsidR="00B34F5A" w:rsidRPr="00AE1444">
        <w:rPr>
          <w:rFonts w:ascii="Calibri" w:hAnsi="Calibri" w:cs="Calibri"/>
          <w:sz w:val="22"/>
          <w:szCs w:val="22"/>
        </w:rPr>
        <w:t xml:space="preserve"> Pokud zhotovitel určí jiný směr toku stavebního materiálu, </w:t>
      </w:r>
      <w:r w:rsidR="00501A40">
        <w:rPr>
          <w:rFonts w:ascii="Calibri" w:hAnsi="Calibri" w:cs="Calibri"/>
          <w:sz w:val="22"/>
          <w:szCs w:val="22"/>
        </w:rPr>
        <w:t xml:space="preserve">musí tuto skutečnost projednat s </w:t>
      </w:r>
      <w:r w:rsidR="00B34F5A" w:rsidRPr="00AE1444">
        <w:rPr>
          <w:rFonts w:ascii="Calibri" w:hAnsi="Calibri" w:cs="Calibri"/>
          <w:sz w:val="22"/>
          <w:szCs w:val="22"/>
        </w:rPr>
        <w:t>uživatele</w:t>
      </w:r>
      <w:r w:rsidR="00501A40">
        <w:rPr>
          <w:rFonts w:ascii="Calibri" w:hAnsi="Calibri" w:cs="Calibri"/>
          <w:sz w:val="22"/>
          <w:szCs w:val="22"/>
        </w:rPr>
        <w:t>m</w:t>
      </w:r>
      <w:r w:rsidR="00B34F5A" w:rsidRPr="00AE1444">
        <w:rPr>
          <w:rFonts w:ascii="Calibri" w:hAnsi="Calibri" w:cs="Calibri"/>
          <w:sz w:val="22"/>
          <w:szCs w:val="22"/>
        </w:rPr>
        <w:t xml:space="preserve"> objektu a investor</w:t>
      </w:r>
      <w:r w:rsidR="00501A40">
        <w:rPr>
          <w:rFonts w:ascii="Calibri" w:hAnsi="Calibri" w:cs="Calibri"/>
          <w:sz w:val="22"/>
          <w:szCs w:val="22"/>
        </w:rPr>
        <w:t>em</w:t>
      </w:r>
      <w:r w:rsidR="00B34F5A" w:rsidRPr="00AE1444">
        <w:rPr>
          <w:rFonts w:ascii="Calibri" w:hAnsi="Calibri" w:cs="Calibri"/>
          <w:sz w:val="22"/>
          <w:szCs w:val="22"/>
        </w:rPr>
        <w:t>.</w:t>
      </w:r>
      <w:r w:rsidRPr="00AE1444">
        <w:rPr>
          <w:rFonts w:ascii="Calibri" w:hAnsi="Calibri" w:cs="Calibri"/>
          <w:sz w:val="22"/>
          <w:szCs w:val="22"/>
        </w:rPr>
        <w:t xml:space="preserve"> </w:t>
      </w:r>
    </w:p>
    <w:p w:rsidR="006B176C" w:rsidRPr="00AE1444" w:rsidRDefault="006B176C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</w:r>
      <w:r w:rsidR="00501A40">
        <w:rPr>
          <w:rFonts w:ascii="Calibri" w:hAnsi="Calibri" w:cs="Calibri"/>
          <w:sz w:val="22"/>
          <w:szCs w:val="22"/>
        </w:rPr>
        <w:t>Ponechávané stavební prvky - o</w:t>
      </w:r>
      <w:r w:rsidRPr="00AE1444">
        <w:rPr>
          <w:rFonts w:ascii="Calibri" w:hAnsi="Calibri" w:cs="Calibri"/>
          <w:sz w:val="22"/>
          <w:szCs w:val="22"/>
        </w:rPr>
        <w:t>kenní výplně, otopné tělesa</w:t>
      </w:r>
      <w:r w:rsidR="00501A40">
        <w:rPr>
          <w:rFonts w:ascii="Calibri" w:hAnsi="Calibri" w:cs="Calibri"/>
          <w:sz w:val="22"/>
          <w:szCs w:val="22"/>
        </w:rPr>
        <w:t>,</w:t>
      </w:r>
      <w:r w:rsidRPr="00AE1444">
        <w:rPr>
          <w:rFonts w:ascii="Calibri" w:hAnsi="Calibri" w:cs="Calibri"/>
          <w:sz w:val="22"/>
          <w:szCs w:val="22"/>
        </w:rPr>
        <w:t xml:space="preserve"> dveřní výplně </w:t>
      </w:r>
      <w:r w:rsidR="00501A40">
        <w:rPr>
          <w:rFonts w:ascii="Calibri" w:hAnsi="Calibri" w:cs="Calibri"/>
          <w:sz w:val="22"/>
          <w:szCs w:val="22"/>
        </w:rPr>
        <w:t xml:space="preserve">je nutno </w:t>
      </w:r>
      <w:r w:rsidRPr="00AE1444">
        <w:rPr>
          <w:rFonts w:ascii="Calibri" w:hAnsi="Calibri" w:cs="Calibri"/>
          <w:sz w:val="22"/>
          <w:szCs w:val="22"/>
        </w:rPr>
        <w:t xml:space="preserve">chránit a nepoškodit, popřípadě vyvěsit a uskladnit. </w:t>
      </w:r>
    </w:p>
    <w:p w:rsidR="006B176C" w:rsidRPr="00AE1444" w:rsidRDefault="006B176C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  <w:t>Ve všech řešených</w:t>
      </w:r>
      <w:r w:rsidR="00B34F5A" w:rsidRPr="00AE1444">
        <w:rPr>
          <w:rFonts w:ascii="Calibri" w:hAnsi="Calibri" w:cs="Calibri"/>
          <w:sz w:val="22"/>
          <w:szCs w:val="22"/>
        </w:rPr>
        <w:t xml:space="preserve"> místnostech budou vybourány </w:t>
      </w:r>
      <w:r w:rsidR="00501A40">
        <w:rPr>
          <w:rFonts w:ascii="Calibri" w:hAnsi="Calibri" w:cs="Calibri"/>
          <w:sz w:val="22"/>
          <w:szCs w:val="22"/>
        </w:rPr>
        <w:t xml:space="preserve">– vyřezány </w:t>
      </w:r>
      <w:r w:rsidR="00B34F5A" w:rsidRPr="00403C44">
        <w:rPr>
          <w:rFonts w:ascii="Calibri" w:hAnsi="Calibri" w:cs="Calibri"/>
          <w:sz w:val="22"/>
          <w:szCs w:val="22"/>
        </w:rPr>
        <w:t>stávající betonové par</w:t>
      </w:r>
      <w:r w:rsidR="00B34F5A" w:rsidRPr="00AE1444">
        <w:rPr>
          <w:rFonts w:ascii="Calibri" w:hAnsi="Calibri" w:cs="Calibri"/>
          <w:sz w:val="22"/>
          <w:szCs w:val="22"/>
        </w:rPr>
        <w:t xml:space="preserve">apety, které budou následně nahrazeny novými viz výkresová část. Při bourání betonových parapetu nepoškodit otopná tělesa, okenní výplně a rozvody sl. </w:t>
      </w:r>
    </w:p>
    <w:p w:rsidR="00B34F5A" w:rsidRPr="00AE1444" w:rsidRDefault="00B34F5A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  <w:t>Stávající nášlapné vrstvy podlah (koberec, PVC, dlažba) budou</w:t>
      </w:r>
      <w:r w:rsidR="00501A40">
        <w:rPr>
          <w:rFonts w:ascii="Calibri" w:hAnsi="Calibri" w:cs="Calibri"/>
          <w:sz w:val="22"/>
          <w:szCs w:val="22"/>
        </w:rPr>
        <w:t xml:space="preserve"> vybourány,</w:t>
      </w:r>
      <w:r w:rsidRPr="00AE1444">
        <w:rPr>
          <w:rFonts w:ascii="Calibri" w:hAnsi="Calibri" w:cs="Calibri"/>
          <w:sz w:val="22"/>
          <w:szCs w:val="22"/>
        </w:rPr>
        <w:t xml:space="preserve"> demontovány a strženy až na nosnou část podlah (roznášecí betonová mazanina) i se soklovými lištami.</w:t>
      </w:r>
      <w:r w:rsidR="00501A40">
        <w:rPr>
          <w:rFonts w:ascii="Calibri" w:hAnsi="Calibri" w:cs="Calibri"/>
          <w:sz w:val="22"/>
          <w:szCs w:val="22"/>
        </w:rPr>
        <w:t xml:space="preserve"> Povrch stávajících podlahových konstrukcí bude zbaven lepidel a bude vyspraven a přebroušen.</w:t>
      </w:r>
      <w:r w:rsidRPr="00AE1444">
        <w:rPr>
          <w:rFonts w:ascii="Calibri" w:hAnsi="Calibri" w:cs="Calibri"/>
          <w:sz w:val="22"/>
          <w:szCs w:val="22"/>
        </w:rPr>
        <w:t xml:space="preserve"> </w:t>
      </w:r>
      <w:r w:rsidR="00D10753" w:rsidRPr="00AE1444">
        <w:rPr>
          <w:rFonts w:ascii="Calibri" w:hAnsi="Calibri" w:cs="Calibri"/>
          <w:sz w:val="22"/>
          <w:szCs w:val="22"/>
        </w:rPr>
        <w:t xml:space="preserve">V řešených místnostech budou ze stěn a případně stropů odstraněny nesoudržné malby. </w:t>
      </w:r>
      <w:r w:rsidR="000F069E" w:rsidRPr="00AE1444">
        <w:rPr>
          <w:rFonts w:ascii="Calibri" w:hAnsi="Calibri" w:cs="Calibri"/>
          <w:sz w:val="22"/>
          <w:szCs w:val="22"/>
        </w:rPr>
        <w:t xml:space="preserve">Na stěnách, které budou opatřeny keramickým obkladem viz návrh, budou oškrábány </w:t>
      </w:r>
      <w:r w:rsidR="00501A40">
        <w:rPr>
          <w:rFonts w:ascii="Calibri" w:hAnsi="Calibri" w:cs="Calibri"/>
          <w:sz w:val="22"/>
          <w:szCs w:val="22"/>
        </w:rPr>
        <w:t xml:space="preserve">štukové omítky až na jádrovou soudržnou omítku </w:t>
      </w:r>
      <w:r w:rsidR="000F069E" w:rsidRPr="00AE1444">
        <w:rPr>
          <w:rFonts w:ascii="Calibri" w:hAnsi="Calibri" w:cs="Calibri"/>
          <w:sz w:val="22"/>
          <w:szCs w:val="22"/>
        </w:rPr>
        <w:t>omítky</w:t>
      </w:r>
      <w:r w:rsidR="00501A40">
        <w:rPr>
          <w:rFonts w:ascii="Calibri" w:hAnsi="Calibri" w:cs="Calibri"/>
          <w:sz w:val="22"/>
          <w:szCs w:val="22"/>
        </w:rPr>
        <w:t>.</w:t>
      </w:r>
      <w:r w:rsidR="00D10753" w:rsidRPr="00403C44">
        <w:rPr>
          <w:rFonts w:ascii="Calibri" w:hAnsi="Calibri" w:cs="Calibri"/>
          <w:sz w:val="22"/>
          <w:szCs w:val="22"/>
        </w:rPr>
        <w:t xml:space="preserve"> </w:t>
      </w:r>
      <w:r w:rsidR="00D10753" w:rsidRPr="00AE1444">
        <w:rPr>
          <w:rFonts w:ascii="Calibri" w:hAnsi="Calibri" w:cs="Calibri"/>
          <w:sz w:val="22"/>
          <w:szCs w:val="22"/>
        </w:rPr>
        <w:t>V místnostech č. N1009 a N1010 budou</w:t>
      </w:r>
      <w:r w:rsidR="009734D4">
        <w:rPr>
          <w:rFonts w:ascii="Calibri" w:hAnsi="Calibri" w:cs="Calibri"/>
          <w:sz w:val="22"/>
          <w:szCs w:val="22"/>
        </w:rPr>
        <w:t xml:space="preserve"> demontovány zařizovací předměty (nepoškodit stávající rozvody ZTI). Stávající</w:t>
      </w:r>
      <w:r w:rsidR="00D10753" w:rsidRPr="00AE1444">
        <w:rPr>
          <w:rFonts w:ascii="Calibri" w:hAnsi="Calibri" w:cs="Calibri"/>
          <w:sz w:val="22"/>
          <w:szCs w:val="22"/>
        </w:rPr>
        <w:t xml:space="preserve"> keramické obklady a dlažby</w:t>
      </w:r>
      <w:r w:rsidR="009734D4">
        <w:rPr>
          <w:rFonts w:ascii="Calibri" w:hAnsi="Calibri" w:cs="Calibri"/>
          <w:sz w:val="22"/>
          <w:szCs w:val="22"/>
        </w:rPr>
        <w:t xml:space="preserve"> budou </w:t>
      </w:r>
      <w:proofErr w:type="spellStart"/>
      <w:r w:rsidR="009734D4">
        <w:rPr>
          <w:rFonts w:ascii="Calibri" w:hAnsi="Calibri" w:cs="Calibri"/>
          <w:sz w:val="22"/>
          <w:szCs w:val="22"/>
        </w:rPr>
        <w:t>ocekány</w:t>
      </w:r>
      <w:proofErr w:type="spellEnd"/>
      <w:r w:rsidR="009734D4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="009734D4">
        <w:rPr>
          <w:rFonts w:ascii="Calibri" w:hAnsi="Calibri" w:cs="Calibri"/>
          <w:sz w:val="22"/>
          <w:szCs w:val="22"/>
        </w:rPr>
        <w:t>apodklady</w:t>
      </w:r>
      <w:proofErr w:type="spellEnd"/>
      <w:r w:rsidR="009734D4">
        <w:rPr>
          <w:rFonts w:ascii="Calibri" w:hAnsi="Calibri" w:cs="Calibri"/>
          <w:sz w:val="22"/>
          <w:szCs w:val="22"/>
        </w:rPr>
        <w:t xml:space="preserve"> vyspraveny pro následné nové obklady a dlažby</w:t>
      </w:r>
      <w:r w:rsidR="00D10753" w:rsidRPr="00AE1444">
        <w:rPr>
          <w:rFonts w:ascii="Calibri" w:hAnsi="Calibri" w:cs="Calibri"/>
          <w:sz w:val="22"/>
          <w:szCs w:val="22"/>
        </w:rPr>
        <w:t xml:space="preserve"> viz návrh.</w:t>
      </w:r>
    </w:p>
    <w:p w:rsidR="00B34F5A" w:rsidRPr="00AE1444" w:rsidRDefault="00B34F5A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</w:r>
      <w:r w:rsidR="000F069E" w:rsidRPr="00AE1444">
        <w:rPr>
          <w:rFonts w:ascii="Calibri" w:hAnsi="Calibri" w:cs="Calibri"/>
          <w:sz w:val="22"/>
          <w:szCs w:val="22"/>
        </w:rPr>
        <w:t xml:space="preserve">Před vybouráváním </w:t>
      </w:r>
      <w:r w:rsidR="009734D4">
        <w:rPr>
          <w:rFonts w:ascii="Calibri" w:hAnsi="Calibri" w:cs="Calibri"/>
          <w:sz w:val="22"/>
          <w:szCs w:val="22"/>
        </w:rPr>
        <w:t xml:space="preserve">určených částí </w:t>
      </w:r>
      <w:r w:rsidR="000F069E" w:rsidRPr="00AE1444">
        <w:rPr>
          <w:rFonts w:ascii="Calibri" w:hAnsi="Calibri" w:cs="Calibri"/>
          <w:sz w:val="22"/>
          <w:szCs w:val="22"/>
        </w:rPr>
        <w:t xml:space="preserve">příček a otvorů </w:t>
      </w:r>
      <w:r w:rsidR="009734D4">
        <w:rPr>
          <w:rFonts w:ascii="Calibri" w:hAnsi="Calibri" w:cs="Calibri"/>
          <w:sz w:val="22"/>
          <w:szCs w:val="22"/>
        </w:rPr>
        <w:t>je nutné se</w:t>
      </w:r>
      <w:r w:rsidR="000F069E" w:rsidRPr="00AE1444">
        <w:rPr>
          <w:rFonts w:ascii="Calibri" w:hAnsi="Calibri" w:cs="Calibri"/>
          <w:sz w:val="22"/>
          <w:szCs w:val="22"/>
        </w:rPr>
        <w:t xml:space="preserve"> ujistit, že v místě bourání neprobíhají sítě, popřípadě je odpojit. </w:t>
      </w:r>
      <w:r w:rsidRPr="00AE1444">
        <w:rPr>
          <w:rFonts w:ascii="Calibri" w:hAnsi="Calibri" w:cs="Calibri"/>
          <w:sz w:val="22"/>
          <w:szCs w:val="22"/>
        </w:rPr>
        <w:t xml:space="preserve">V příčce mezi </w:t>
      </w:r>
      <w:r w:rsidR="000F069E" w:rsidRPr="00AE1444">
        <w:rPr>
          <w:rFonts w:ascii="Calibri" w:hAnsi="Calibri" w:cs="Calibri"/>
          <w:sz w:val="22"/>
          <w:szCs w:val="22"/>
        </w:rPr>
        <w:t xml:space="preserve">stávající </w:t>
      </w:r>
      <w:r w:rsidRPr="00AE1444">
        <w:rPr>
          <w:rFonts w:ascii="Calibri" w:hAnsi="Calibri" w:cs="Calibri"/>
          <w:sz w:val="22"/>
          <w:szCs w:val="22"/>
        </w:rPr>
        <w:t>chodbou</w:t>
      </w:r>
      <w:r w:rsidR="000F069E" w:rsidRPr="00AE1444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="000F069E" w:rsidRPr="00AE1444">
        <w:rPr>
          <w:rFonts w:ascii="Calibri" w:hAnsi="Calibri" w:cs="Calibri"/>
          <w:sz w:val="22"/>
          <w:szCs w:val="22"/>
        </w:rPr>
        <w:t>m.č</w:t>
      </w:r>
      <w:proofErr w:type="spellEnd"/>
      <w:r w:rsidR="000F069E" w:rsidRPr="00AE1444">
        <w:rPr>
          <w:rFonts w:ascii="Calibri" w:hAnsi="Calibri" w:cs="Calibri"/>
          <w:sz w:val="22"/>
          <w:szCs w:val="22"/>
        </w:rPr>
        <w:t>. N1006</w:t>
      </w:r>
      <w:r w:rsidRPr="00AE1444">
        <w:rPr>
          <w:rFonts w:ascii="Calibri" w:hAnsi="Calibri" w:cs="Calibri"/>
          <w:sz w:val="22"/>
          <w:szCs w:val="22"/>
        </w:rPr>
        <w:t xml:space="preserve"> a </w:t>
      </w:r>
      <w:r w:rsidR="000F069E" w:rsidRPr="00AE1444">
        <w:rPr>
          <w:rFonts w:ascii="Calibri" w:hAnsi="Calibri" w:cs="Calibri"/>
          <w:sz w:val="22"/>
          <w:szCs w:val="22"/>
        </w:rPr>
        <w:t xml:space="preserve">kanceláři </w:t>
      </w:r>
      <w:proofErr w:type="spellStart"/>
      <w:r w:rsidR="000F069E" w:rsidRPr="00AE1444">
        <w:rPr>
          <w:rFonts w:ascii="Calibri" w:hAnsi="Calibri" w:cs="Calibri"/>
          <w:sz w:val="22"/>
          <w:szCs w:val="22"/>
        </w:rPr>
        <w:t>m.č</w:t>
      </w:r>
      <w:proofErr w:type="spellEnd"/>
      <w:r w:rsidR="000F069E" w:rsidRPr="00AE1444">
        <w:rPr>
          <w:rFonts w:ascii="Calibri" w:hAnsi="Calibri" w:cs="Calibri"/>
          <w:sz w:val="22"/>
          <w:szCs w:val="22"/>
        </w:rPr>
        <w:t>. N1012</w:t>
      </w:r>
      <w:r w:rsidRPr="00AE1444">
        <w:rPr>
          <w:rFonts w:ascii="Calibri" w:hAnsi="Calibri" w:cs="Calibri"/>
          <w:sz w:val="22"/>
          <w:szCs w:val="22"/>
        </w:rPr>
        <w:t xml:space="preserve"> dojde k vybourání dveřního otvoru </w:t>
      </w:r>
      <w:r w:rsidR="000F069E" w:rsidRPr="00AE1444">
        <w:rPr>
          <w:rFonts w:ascii="Calibri" w:hAnsi="Calibri" w:cs="Calibri"/>
          <w:sz w:val="22"/>
          <w:szCs w:val="22"/>
        </w:rPr>
        <w:t xml:space="preserve">a části příčky </w:t>
      </w:r>
      <w:proofErr w:type="spellStart"/>
      <w:r w:rsidR="000F069E" w:rsidRPr="00AE1444">
        <w:rPr>
          <w:rFonts w:ascii="Calibri" w:hAnsi="Calibri" w:cs="Calibri"/>
          <w:sz w:val="22"/>
          <w:szCs w:val="22"/>
        </w:rPr>
        <w:t>tl</w:t>
      </w:r>
      <w:proofErr w:type="spellEnd"/>
      <w:r w:rsidR="000F069E" w:rsidRPr="00AE1444">
        <w:rPr>
          <w:rFonts w:ascii="Calibri" w:hAnsi="Calibri" w:cs="Calibri"/>
          <w:sz w:val="22"/>
          <w:szCs w:val="22"/>
        </w:rPr>
        <w:t>. 100 mm. V místnostech č. N1011, N1005 a N1008 dojde k vybourání dveřních otvorů, posunutí dveřního otvoru a k vybourání příčky. Otvory budou v předstihu opatřeny 2x L50/50/5.</w:t>
      </w:r>
    </w:p>
    <w:p w:rsidR="00D10753" w:rsidRPr="00AE1444" w:rsidRDefault="00D10753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  <w:t xml:space="preserve">Stávající SDK zákryt, ve kterém vede VZT potrubí pro odtah WC, který probíhá z místnosti WC přes </w:t>
      </w:r>
      <w:proofErr w:type="spellStart"/>
      <w:r w:rsidRPr="00AE1444">
        <w:rPr>
          <w:rFonts w:ascii="Calibri" w:hAnsi="Calibri" w:cs="Calibri"/>
          <w:sz w:val="22"/>
          <w:szCs w:val="22"/>
        </w:rPr>
        <w:t>m.č</w:t>
      </w:r>
      <w:proofErr w:type="spellEnd"/>
      <w:r w:rsidRPr="00AE1444">
        <w:rPr>
          <w:rFonts w:ascii="Calibri" w:hAnsi="Calibri" w:cs="Calibri"/>
          <w:sz w:val="22"/>
          <w:szCs w:val="22"/>
        </w:rPr>
        <w:t xml:space="preserve">. N1008 a N1011 na fasádu, bude demontován. Pozor v SDK zákrytu možná probíhá nadpraží původní příčky. Toto nadpraží odstranit. </w:t>
      </w:r>
      <w:r w:rsidR="009734D4">
        <w:rPr>
          <w:rFonts w:ascii="Calibri" w:hAnsi="Calibri" w:cs="Calibri"/>
          <w:sz w:val="22"/>
          <w:szCs w:val="22"/>
        </w:rPr>
        <w:t>Ventilátor a mřížku ve fasádě nutno demontovat.</w:t>
      </w:r>
      <w:r w:rsidR="002162B7">
        <w:rPr>
          <w:rFonts w:ascii="Calibri" w:hAnsi="Calibri" w:cs="Calibri"/>
          <w:sz w:val="22"/>
          <w:szCs w:val="22"/>
        </w:rPr>
        <w:t xml:space="preserve"> V </w:t>
      </w:r>
      <w:proofErr w:type="spellStart"/>
      <w:r w:rsidR="002162B7">
        <w:rPr>
          <w:rFonts w:ascii="Calibri" w:hAnsi="Calibri" w:cs="Calibri"/>
          <w:sz w:val="22"/>
          <w:szCs w:val="22"/>
        </w:rPr>
        <w:t>m.č</w:t>
      </w:r>
      <w:proofErr w:type="spellEnd"/>
      <w:r w:rsidR="002162B7">
        <w:rPr>
          <w:rFonts w:ascii="Calibri" w:hAnsi="Calibri" w:cs="Calibri"/>
          <w:sz w:val="22"/>
          <w:szCs w:val="22"/>
        </w:rPr>
        <w:t>. N1011 bude v obvodovém zdivu proveden prostup pro navržené rozvody VZT. Zateplovací systém fasády bude šetrně v potřebném rozsahu odstraněn a otvor odvrtán, vyřezán a vysekán. Nadpraží otvoru bude v případě potřeby vyneseno ocelovými profily x 2L 60/60/5.</w:t>
      </w:r>
    </w:p>
    <w:p w:rsidR="00D10753" w:rsidRDefault="00D10753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</w:r>
      <w:r w:rsidR="00F96C96" w:rsidRPr="00AE1444">
        <w:rPr>
          <w:rFonts w:ascii="Calibri" w:hAnsi="Calibri" w:cs="Calibri"/>
          <w:sz w:val="22"/>
          <w:szCs w:val="22"/>
        </w:rPr>
        <w:t xml:space="preserve">V 1.PP povedou nové sítě EL, nové napojení vody a kanalizace. </w:t>
      </w:r>
      <w:r w:rsidR="009734D4">
        <w:rPr>
          <w:rFonts w:ascii="Calibri" w:hAnsi="Calibri" w:cs="Calibri"/>
          <w:sz w:val="22"/>
          <w:szCs w:val="22"/>
        </w:rPr>
        <w:t>V</w:t>
      </w:r>
      <w:r w:rsidR="00F96C96" w:rsidRPr="00AE1444">
        <w:rPr>
          <w:rFonts w:ascii="Calibri" w:hAnsi="Calibri" w:cs="Calibri"/>
          <w:sz w:val="22"/>
          <w:szCs w:val="22"/>
        </w:rPr>
        <w:t> určeném rozsahu</w:t>
      </w:r>
      <w:r w:rsidR="009734D4">
        <w:rPr>
          <w:rFonts w:ascii="Calibri" w:hAnsi="Calibri" w:cs="Calibri"/>
          <w:sz w:val="22"/>
          <w:szCs w:val="22"/>
        </w:rPr>
        <w:t xml:space="preserve"> budou</w:t>
      </w:r>
      <w:r w:rsidR="00F96C96" w:rsidRPr="00AE1444">
        <w:rPr>
          <w:rFonts w:ascii="Calibri" w:hAnsi="Calibri" w:cs="Calibri"/>
          <w:sz w:val="22"/>
          <w:szCs w:val="22"/>
        </w:rPr>
        <w:t xml:space="preserve"> rozebrány kazetové podhledy, </w:t>
      </w:r>
      <w:r w:rsidR="009734D4">
        <w:rPr>
          <w:rFonts w:ascii="Calibri" w:hAnsi="Calibri" w:cs="Calibri"/>
          <w:sz w:val="22"/>
          <w:szCs w:val="22"/>
        </w:rPr>
        <w:t>nad</w:t>
      </w:r>
      <w:r w:rsidR="00F96C96" w:rsidRPr="00AE1444">
        <w:rPr>
          <w:rFonts w:ascii="Calibri" w:hAnsi="Calibri" w:cs="Calibri"/>
          <w:sz w:val="22"/>
          <w:szCs w:val="22"/>
        </w:rPr>
        <w:t xml:space="preserve"> který</w:t>
      </w:r>
      <w:r w:rsidR="009734D4">
        <w:rPr>
          <w:rFonts w:ascii="Calibri" w:hAnsi="Calibri" w:cs="Calibri"/>
          <w:sz w:val="22"/>
          <w:szCs w:val="22"/>
        </w:rPr>
        <w:t>mi</w:t>
      </w:r>
      <w:r w:rsidR="00F96C96" w:rsidRPr="00AE1444">
        <w:rPr>
          <w:rFonts w:ascii="Calibri" w:hAnsi="Calibri" w:cs="Calibri"/>
          <w:sz w:val="22"/>
          <w:szCs w:val="22"/>
        </w:rPr>
        <w:t xml:space="preserve"> se tyto sítě provedou. Kazety</w:t>
      </w:r>
      <w:r w:rsidR="009734D4">
        <w:rPr>
          <w:rFonts w:ascii="Calibri" w:hAnsi="Calibri" w:cs="Calibri"/>
          <w:sz w:val="22"/>
          <w:szCs w:val="22"/>
        </w:rPr>
        <w:t>, svítidla</w:t>
      </w:r>
      <w:r w:rsidR="00F96C96" w:rsidRPr="00AE1444">
        <w:rPr>
          <w:rFonts w:ascii="Calibri" w:hAnsi="Calibri" w:cs="Calibri"/>
          <w:sz w:val="22"/>
          <w:szCs w:val="22"/>
        </w:rPr>
        <w:t xml:space="preserve"> </w:t>
      </w:r>
      <w:r w:rsidR="009734D4">
        <w:rPr>
          <w:rFonts w:ascii="Calibri" w:hAnsi="Calibri" w:cs="Calibri"/>
          <w:sz w:val="22"/>
          <w:szCs w:val="22"/>
        </w:rPr>
        <w:t xml:space="preserve">a další stávající prvky </w:t>
      </w:r>
      <w:r w:rsidR="00F96C96" w:rsidRPr="00AE1444">
        <w:rPr>
          <w:rFonts w:ascii="Calibri" w:hAnsi="Calibri" w:cs="Calibri"/>
          <w:sz w:val="22"/>
          <w:szCs w:val="22"/>
        </w:rPr>
        <w:t xml:space="preserve">nepoškodit a po provedení instalací </w:t>
      </w:r>
      <w:r w:rsidR="009734D4">
        <w:rPr>
          <w:rFonts w:ascii="Calibri" w:hAnsi="Calibri" w:cs="Calibri"/>
          <w:sz w:val="22"/>
          <w:szCs w:val="22"/>
        </w:rPr>
        <w:t>podhledy opravit a uvést do původního stavu</w:t>
      </w:r>
      <w:r w:rsidR="00F96C96" w:rsidRPr="00AE1444">
        <w:rPr>
          <w:rFonts w:ascii="Calibri" w:hAnsi="Calibri" w:cs="Calibri"/>
          <w:sz w:val="22"/>
          <w:szCs w:val="22"/>
        </w:rPr>
        <w:t>. Prostupy přes stropní a svislé konstrukce budou šetrně odvrtány a následně zapraveny.</w:t>
      </w:r>
      <w:r w:rsidR="009924EC" w:rsidRPr="00AE1444">
        <w:rPr>
          <w:rFonts w:ascii="Calibri" w:hAnsi="Calibri" w:cs="Calibri"/>
          <w:sz w:val="22"/>
          <w:szCs w:val="22"/>
        </w:rPr>
        <w:t xml:space="preserve"> </w:t>
      </w:r>
    </w:p>
    <w:p w:rsidR="009734D4" w:rsidRPr="00AE1444" w:rsidRDefault="009734D4" w:rsidP="009734D4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V rámci bouracích prací budou provedeny demontáže nebo zásahy do rozvodů a prvku jednotlivých sítí. Elektroinstalace bude provedena v řešených prostorách zcela nově včetně osvětlení, přívody z podlažního rozvaděče musí být odpojeny.</w:t>
      </w:r>
      <w:r w:rsidR="002162B7">
        <w:rPr>
          <w:rFonts w:ascii="Calibri" w:hAnsi="Calibri" w:cs="Calibri"/>
          <w:sz w:val="22"/>
          <w:szCs w:val="22"/>
        </w:rPr>
        <w:t xml:space="preserve"> Obdobně budou upraveny rozvody ZTI, DATA a EZS.</w:t>
      </w:r>
    </w:p>
    <w:p w:rsidR="00D10753" w:rsidRPr="00AE1444" w:rsidRDefault="00D10753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  <w:t>Viz výkresová dokumentace - bourací práce</w:t>
      </w:r>
      <w:r w:rsidR="002162B7">
        <w:rPr>
          <w:rFonts w:ascii="Calibri" w:hAnsi="Calibri" w:cs="Calibri"/>
          <w:sz w:val="22"/>
          <w:szCs w:val="22"/>
        </w:rPr>
        <w:t xml:space="preserve"> a profesní přílohy EL, ZTI, DATA, EZS, VZT</w:t>
      </w:r>
      <w:r w:rsidRPr="00AE1444">
        <w:rPr>
          <w:rFonts w:ascii="Calibri" w:hAnsi="Calibri" w:cs="Calibri"/>
          <w:sz w:val="22"/>
          <w:szCs w:val="22"/>
        </w:rPr>
        <w:t>.</w:t>
      </w:r>
    </w:p>
    <w:p w:rsidR="000F069E" w:rsidRDefault="000F069E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ab/>
      </w:r>
    </w:p>
    <w:p w:rsidR="00663062" w:rsidRPr="00AE1444" w:rsidRDefault="00663062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</w:p>
    <w:p w:rsidR="009924EC" w:rsidRPr="00AE1444" w:rsidRDefault="009924EC" w:rsidP="009924EC">
      <w:pPr>
        <w:spacing w:before="60"/>
        <w:jc w:val="both"/>
        <w:rPr>
          <w:rFonts w:ascii="Calibri" w:hAnsi="Calibri" w:cs="Calibri"/>
          <w:b/>
          <w:sz w:val="22"/>
          <w:szCs w:val="22"/>
        </w:rPr>
      </w:pPr>
      <w:r w:rsidRPr="00AE1444">
        <w:rPr>
          <w:rFonts w:ascii="Calibri" w:hAnsi="Calibri" w:cs="Calibri"/>
          <w:b/>
          <w:sz w:val="22"/>
          <w:szCs w:val="22"/>
        </w:rPr>
        <w:lastRenderedPageBreak/>
        <w:t>2.2</w:t>
      </w:r>
      <w:r w:rsidRPr="00AE1444">
        <w:rPr>
          <w:rFonts w:ascii="Calibri" w:hAnsi="Calibri" w:cs="Calibri"/>
          <w:b/>
          <w:sz w:val="22"/>
          <w:szCs w:val="22"/>
        </w:rPr>
        <w:tab/>
        <w:t>Vlastní stavební práce</w:t>
      </w:r>
    </w:p>
    <w:p w:rsidR="00E0659D" w:rsidRDefault="00E0659D" w:rsidP="00E60CE6">
      <w:pPr>
        <w:spacing w:before="60"/>
        <w:jc w:val="both"/>
        <w:rPr>
          <w:rFonts w:ascii="Calibri" w:hAnsi="Calibri" w:cs="Calibri"/>
          <w:i/>
          <w:sz w:val="22"/>
          <w:szCs w:val="22"/>
          <w:u w:val="single"/>
        </w:rPr>
      </w:pPr>
    </w:p>
    <w:p w:rsidR="00AD75EE" w:rsidRPr="00AE1444" w:rsidRDefault="00930481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i/>
          <w:sz w:val="22"/>
          <w:szCs w:val="22"/>
          <w:u w:val="single"/>
        </w:rPr>
        <w:t>Svislé konstrukce</w:t>
      </w:r>
      <w:r w:rsidR="00AD75EE" w:rsidRPr="00AE1444">
        <w:rPr>
          <w:rFonts w:ascii="Calibri" w:hAnsi="Calibri" w:cs="Calibri"/>
          <w:sz w:val="22"/>
          <w:szCs w:val="22"/>
        </w:rPr>
        <w:t xml:space="preserve"> </w:t>
      </w:r>
    </w:p>
    <w:p w:rsidR="00AD75EE" w:rsidRPr="00AE1444" w:rsidRDefault="00AD5A28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 xml:space="preserve">Svislé konstrukce a dozdívky jsou navržené z keramických tvárnic </w:t>
      </w:r>
      <w:proofErr w:type="spellStart"/>
      <w:r w:rsidRPr="00AE1444">
        <w:rPr>
          <w:rFonts w:ascii="Calibri" w:hAnsi="Calibri" w:cs="Calibri"/>
          <w:sz w:val="22"/>
          <w:szCs w:val="22"/>
        </w:rPr>
        <w:t>tl</w:t>
      </w:r>
      <w:proofErr w:type="spellEnd"/>
      <w:r w:rsidRPr="00AE1444">
        <w:rPr>
          <w:rFonts w:ascii="Calibri" w:hAnsi="Calibri" w:cs="Calibri"/>
          <w:sz w:val="22"/>
          <w:szCs w:val="22"/>
        </w:rPr>
        <w:t>. 100 mm</w:t>
      </w:r>
      <w:r w:rsidR="002162B7">
        <w:rPr>
          <w:rFonts w:ascii="Calibri" w:hAnsi="Calibri" w:cs="Calibri"/>
          <w:sz w:val="22"/>
          <w:szCs w:val="22"/>
        </w:rPr>
        <w:t>, po dohodě případně z pórobetonových příčkovek</w:t>
      </w:r>
      <w:r w:rsidRPr="00AE1444">
        <w:rPr>
          <w:rFonts w:ascii="Calibri" w:hAnsi="Calibri" w:cs="Calibri"/>
          <w:sz w:val="22"/>
          <w:szCs w:val="22"/>
        </w:rPr>
        <w:t xml:space="preserve"> na tenkovrstvou maltu. V některých konstrukcích budou</w:t>
      </w:r>
      <w:r w:rsidR="00AD75EE" w:rsidRPr="00AE1444">
        <w:rPr>
          <w:rFonts w:ascii="Calibri" w:hAnsi="Calibri" w:cs="Calibri"/>
          <w:sz w:val="22"/>
          <w:szCs w:val="22"/>
        </w:rPr>
        <w:t xml:space="preserve"> </w:t>
      </w:r>
      <w:r w:rsidRPr="00AE1444">
        <w:rPr>
          <w:rFonts w:ascii="Calibri" w:hAnsi="Calibri" w:cs="Calibri"/>
          <w:sz w:val="22"/>
          <w:szCs w:val="22"/>
        </w:rPr>
        <w:t xml:space="preserve">dveřní otvory, které budou vyneseny ocelovými L profily 50x50x5 mm. Příčky budou založeny na nosnou konstrukci stávajících podlah </w:t>
      </w:r>
      <w:r w:rsidR="002162B7">
        <w:rPr>
          <w:rFonts w:ascii="Calibri" w:hAnsi="Calibri" w:cs="Calibri"/>
          <w:sz w:val="22"/>
          <w:szCs w:val="22"/>
        </w:rPr>
        <w:t>na tvrdý podklad. Jednotlivé dozdívky budou kotveny ke stávajícím konstrukcím pomocí ocelových vlepených trnů. Styčná spára bude opatřena výztužnou armovací síťkou a styčná spára se stropní konstrukcí bude zapěněna.</w:t>
      </w:r>
      <w:r w:rsidRPr="00AE1444">
        <w:rPr>
          <w:rFonts w:ascii="Calibri" w:hAnsi="Calibri" w:cs="Calibri"/>
          <w:sz w:val="22"/>
          <w:szCs w:val="22"/>
        </w:rPr>
        <w:t xml:space="preserve"> </w:t>
      </w:r>
    </w:p>
    <w:p w:rsidR="00E0659D" w:rsidRDefault="00E0659D" w:rsidP="00E60CE6">
      <w:pPr>
        <w:spacing w:before="60"/>
        <w:jc w:val="both"/>
        <w:rPr>
          <w:rFonts w:ascii="Calibri" w:hAnsi="Calibri" w:cs="Calibri"/>
          <w:i/>
          <w:sz w:val="22"/>
          <w:szCs w:val="22"/>
          <w:u w:val="single"/>
        </w:rPr>
      </w:pPr>
    </w:p>
    <w:p w:rsidR="00AD5A28" w:rsidRPr="00AE1444" w:rsidRDefault="00AD5A28" w:rsidP="00E60CE6">
      <w:pPr>
        <w:spacing w:before="60"/>
        <w:jc w:val="both"/>
        <w:rPr>
          <w:rFonts w:ascii="Calibri" w:hAnsi="Calibri" w:cs="Calibri"/>
          <w:i/>
          <w:sz w:val="22"/>
          <w:szCs w:val="22"/>
          <w:u w:val="single"/>
        </w:rPr>
      </w:pPr>
      <w:r w:rsidRPr="00AE1444">
        <w:rPr>
          <w:rFonts w:ascii="Calibri" w:hAnsi="Calibri" w:cs="Calibri"/>
          <w:i/>
          <w:sz w:val="22"/>
          <w:szCs w:val="22"/>
          <w:u w:val="single"/>
        </w:rPr>
        <w:t>Podlahy</w:t>
      </w:r>
    </w:p>
    <w:p w:rsidR="0076539A" w:rsidRDefault="00AD5A28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 w:rsidRPr="00AE1444">
        <w:rPr>
          <w:rFonts w:ascii="Calibri" w:hAnsi="Calibri" w:cs="Calibri"/>
          <w:sz w:val="22"/>
          <w:szCs w:val="22"/>
        </w:rPr>
        <w:t xml:space="preserve">Stávající podlahové krytiny budou </w:t>
      </w:r>
      <w:r w:rsidR="002162B7">
        <w:rPr>
          <w:rFonts w:ascii="Calibri" w:hAnsi="Calibri" w:cs="Calibri"/>
          <w:sz w:val="22"/>
          <w:szCs w:val="22"/>
        </w:rPr>
        <w:t xml:space="preserve">strženy nebo </w:t>
      </w:r>
      <w:r w:rsidRPr="00AE1444">
        <w:rPr>
          <w:rFonts w:ascii="Calibri" w:hAnsi="Calibri" w:cs="Calibri"/>
          <w:sz w:val="22"/>
          <w:szCs w:val="22"/>
        </w:rPr>
        <w:t xml:space="preserve">vybourány viz bod 2.1. Nově navržené podlahové krytiny P1, P2 budou provedeny na vybroušený a očištěný podklad – stávající betonová mazanina. </w:t>
      </w:r>
      <w:r w:rsidR="002162B7">
        <w:rPr>
          <w:rFonts w:ascii="Calibri" w:hAnsi="Calibri" w:cs="Calibri"/>
          <w:sz w:val="22"/>
          <w:szCs w:val="22"/>
        </w:rPr>
        <w:t>V případě, že povrch bude vykazovat poruchy, bude vyspraven a případné trhliny budou „sešity</w:t>
      </w:r>
      <w:r w:rsidR="0076539A">
        <w:rPr>
          <w:rFonts w:ascii="Calibri" w:hAnsi="Calibri" w:cs="Calibri"/>
          <w:sz w:val="22"/>
          <w:szCs w:val="22"/>
        </w:rPr>
        <w:t>“</w:t>
      </w:r>
      <w:r w:rsidR="002162B7">
        <w:rPr>
          <w:rFonts w:ascii="Calibri" w:hAnsi="Calibri" w:cs="Calibri"/>
          <w:sz w:val="22"/>
          <w:szCs w:val="22"/>
        </w:rPr>
        <w:t xml:space="preserve"> sponkami</w:t>
      </w:r>
      <w:r w:rsidR="0076539A">
        <w:rPr>
          <w:rFonts w:ascii="Calibri" w:hAnsi="Calibri" w:cs="Calibri"/>
          <w:sz w:val="22"/>
          <w:szCs w:val="22"/>
        </w:rPr>
        <w:t>.</w:t>
      </w:r>
      <w:r w:rsidR="002162B7">
        <w:rPr>
          <w:rFonts w:ascii="Calibri" w:hAnsi="Calibri" w:cs="Calibri"/>
          <w:sz w:val="22"/>
          <w:szCs w:val="22"/>
        </w:rPr>
        <w:t xml:space="preserve"> </w:t>
      </w:r>
      <w:r w:rsidRPr="00AE1444">
        <w:rPr>
          <w:rFonts w:ascii="Calibri" w:hAnsi="Calibri" w:cs="Calibri"/>
          <w:sz w:val="22"/>
          <w:szCs w:val="22"/>
        </w:rPr>
        <w:t xml:space="preserve">Povrch bude srovnán samonivelační stěrkou. </w:t>
      </w:r>
      <w:r w:rsidR="00811922" w:rsidRPr="00AE1444">
        <w:rPr>
          <w:rFonts w:ascii="Calibri" w:hAnsi="Calibri" w:cs="Calibri"/>
          <w:sz w:val="22"/>
          <w:szCs w:val="22"/>
        </w:rPr>
        <w:t xml:space="preserve">U podlahy P1 je nášlapná vrstva tvořena kompaktním PVC vinylem. Tento vinyl musí mít danou specifikaci </w:t>
      </w:r>
      <w:r w:rsidR="00AE1444" w:rsidRPr="00AE1444">
        <w:rPr>
          <w:rFonts w:ascii="Calibri" w:hAnsi="Calibri" w:cs="Calibri"/>
          <w:sz w:val="22"/>
          <w:szCs w:val="22"/>
        </w:rPr>
        <w:t>viz výkres 04 „Stavební úpravy – půdorys 1.NP“.</w:t>
      </w:r>
      <w:r w:rsidR="003B3092">
        <w:rPr>
          <w:rFonts w:ascii="Calibri" w:hAnsi="Calibri" w:cs="Calibri"/>
          <w:sz w:val="22"/>
          <w:szCs w:val="22"/>
        </w:rPr>
        <w:t xml:space="preserve"> Vinylové podlahy budou opatřeny příslušnou soklovou lištou. </w:t>
      </w:r>
      <w:r w:rsidR="00AE1444" w:rsidRPr="00AE1444">
        <w:rPr>
          <w:rFonts w:ascii="Calibri" w:hAnsi="Calibri" w:cs="Calibri"/>
          <w:sz w:val="22"/>
          <w:szCs w:val="22"/>
        </w:rPr>
        <w:t>Podlahy P2 má nášlapnou vrstvu z keramické dlažby</w:t>
      </w:r>
      <w:r w:rsidR="003B3092">
        <w:rPr>
          <w:rFonts w:ascii="Calibri" w:hAnsi="Calibri" w:cs="Calibri"/>
          <w:sz w:val="22"/>
          <w:szCs w:val="22"/>
        </w:rPr>
        <w:t xml:space="preserve"> rozměru 200x200mm</w:t>
      </w:r>
      <w:r w:rsidR="00AE1444" w:rsidRPr="00AE1444">
        <w:rPr>
          <w:rFonts w:ascii="Calibri" w:hAnsi="Calibri" w:cs="Calibri"/>
          <w:sz w:val="22"/>
          <w:szCs w:val="22"/>
        </w:rPr>
        <w:t>. Hydroizolační stěrka ve skladbě podlahy bude vytažena minimálně 200 mm na svislé povrchy</w:t>
      </w:r>
      <w:r w:rsidR="003B3092">
        <w:rPr>
          <w:rFonts w:ascii="Calibri" w:hAnsi="Calibri" w:cs="Calibri"/>
          <w:sz w:val="22"/>
          <w:szCs w:val="22"/>
        </w:rPr>
        <w:t>, ve sprchovém koutě na výšku 2000mm</w:t>
      </w:r>
      <w:r w:rsidR="00AE1444" w:rsidRPr="00AE1444">
        <w:rPr>
          <w:rFonts w:ascii="Calibri" w:hAnsi="Calibri" w:cs="Calibri"/>
          <w:sz w:val="22"/>
          <w:szCs w:val="22"/>
        </w:rPr>
        <w:t xml:space="preserve">. Do styčných spár mezi stěnou a podlahou </w:t>
      </w:r>
      <w:r w:rsidR="0076539A">
        <w:rPr>
          <w:rFonts w:ascii="Calibri" w:hAnsi="Calibri" w:cs="Calibri"/>
          <w:sz w:val="22"/>
          <w:szCs w:val="22"/>
        </w:rPr>
        <w:t xml:space="preserve">u hydroizolační stěrky </w:t>
      </w:r>
      <w:r w:rsidR="00AE1444" w:rsidRPr="00AE1444">
        <w:rPr>
          <w:rFonts w:ascii="Calibri" w:hAnsi="Calibri" w:cs="Calibri"/>
          <w:sz w:val="22"/>
          <w:szCs w:val="22"/>
        </w:rPr>
        <w:t xml:space="preserve">bude vložen gumotextilní pásek. </w:t>
      </w:r>
      <w:r w:rsidR="003B3092">
        <w:rPr>
          <w:rFonts w:ascii="Calibri" w:hAnsi="Calibri" w:cs="Calibri"/>
          <w:sz w:val="22"/>
          <w:szCs w:val="22"/>
        </w:rPr>
        <w:t xml:space="preserve"> </w:t>
      </w:r>
    </w:p>
    <w:p w:rsidR="005A0232" w:rsidRPr="00AE1444" w:rsidRDefault="003B3092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Spára mezi dlažbou a keramickým obkladem bude vyplněna pružným tmelem.</w:t>
      </w:r>
    </w:p>
    <w:p w:rsidR="00E0659D" w:rsidRDefault="00E0659D" w:rsidP="00E60CE6">
      <w:pPr>
        <w:spacing w:before="6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</w:p>
    <w:p w:rsidR="00535515" w:rsidRPr="00403C44" w:rsidRDefault="00AE1444" w:rsidP="00E60CE6">
      <w:pPr>
        <w:spacing w:before="6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  <w:r w:rsidRPr="00403C44">
        <w:rPr>
          <w:rFonts w:ascii="Calibri" w:hAnsi="Calibri" w:cs="Calibri"/>
          <w:i/>
          <w:iCs/>
          <w:sz w:val="22"/>
          <w:szCs w:val="22"/>
          <w:u w:val="single"/>
        </w:rPr>
        <w:t>Podhledy</w:t>
      </w:r>
    </w:p>
    <w:p w:rsidR="00AE1444" w:rsidRPr="00E0659D" w:rsidRDefault="00AE1444" w:rsidP="00663062">
      <w:pPr>
        <w:spacing w:before="60"/>
        <w:ind w:firstLine="708"/>
        <w:jc w:val="both"/>
        <w:rPr>
          <w:rFonts w:ascii="Calibri" w:hAnsi="Calibri" w:cs="Calibri"/>
          <w:iCs/>
          <w:sz w:val="22"/>
          <w:szCs w:val="22"/>
        </w:rPr>
      </w:pPr>
      <w:r w:rsidRPr="00403C44">
        <w:rPr>
          <w:rFonts w:ascii="Calibri" w:hAnsi="Calibri" w:cs="Calibri"/>
          <w:iCs/>
          <w:sz w:val="22"/>
          <w:szCs w:val="22"/>
        </w:rPr>
        <w:t>Podhledy budou provedeny ve všech</w:t>
      </w:r>
      <w:r w:rsidR="00403C44">
        <w:rPr>
          <w:rFonts w:ascii="Calibri" w:hAnsi="Calibri" w:cs="Calibri"/>
          <w:iCs/>
          <w:sz w:val="22"/>
          <w:szCs w:val="22"/>
        </w:rPr>
        <w:t xml:space="preserve"> </w:t>
      </w:r>
      <w:r w:rsidRPr="00403C44">
        <w:rPr>
          <w:rFonts w:ascii="Calibri" w:hAnsi="Calibri" w:cs="Calibri"/>
          <w:iCs/>
          <w:sz w:val="22"/>
          <w:szCs w:val="22"/>
        </w:rPr>
        <w:t>místnostech</w:t>
      </w:r>
      <w:r w:rsidR="00403C44">
        <w:rPr>
          <w:rFonts w:ascii="Calibri" w:hAnsi="Calibri" w:cs="Calibri"/>
          <w:iCs/>
          <w:sz w:val="22"/>
          <w:szCs w:val="22"/>
        </w:rPr>
        <w:t xml:space="preserve"> </w:t>
      </w:r>
      <w:r w:rsidRPr="00403C44">
        <w:rPr>
          <w:rFonts w:ascii="Calibri" w:hAnsi="Calibri" w:cs="Calibri"/>
          <w:iCs/>
          <w:sz w:val="22"/>
          <w:szCs w:val="22"/>
        </w:rPr>
        <w:t xml:space="preserve">a to sádrokartonové na kovové konstrukci. Podhledy budou hladké a ve středu místnosti budou děrované akusticky </w:t>
      </w:r>
      <w:proofErr w:type="spellStart"/>
      <w:r w:rsidRPr="00403C44">
        <w:rPr>
          <w:rFonts w:ascii="Calibri" w:hAnsi="Calibri" w:cs="Calibri"/>
          <w:iCs/>
          <w:sz w:val="22"/>
          <w:szCs w:val="22"/>
        </w:rPr>
        <w:t>pohltivé</w:t>
      </w:r>
      <w:proofErr w:type="spellEnd"/>
      <w:r w:rsidRPr="00403C44">
        <w:rPr>
          <w:rFonts w:ascii="Calibri" w:hAnsi="Calibri" w:cs="Calibri"/>
          <w:iCs/>
          <w:sz w:val="22"/>
          <w:szCs w:val="22"/>
        </w:rPr>
        <w:t xml:space="preserve"> s tkaninou s otvory 10/23 R. </w:t>
      </w:r>
      <w:r w:rsidR="00403C44" w:rsidRPr="00403C44">
        <w:rPr>
          <w:rFonts w:ascii="Calibri" w:hAnsi="Calibri" w:cs="Calibri"/>
          <w:iCs/>
          <w:sz w:val="22"/>
          <w:szCs w:val="22"/>
        </w:rPr>
        <w:t xml:space="preserve">V místnosti N1009 a N1010 budou sádrokartonové desky impregnované určené do vlhkého </w:t>
      </w:r>
      <w:r w:rsidR="00403C44" w:rsidRPr="00E0659D">
        <w:rPr>
          <w:rFonts w:ascii="Calibri" w:hAnsi="Calibri" w:cs="Calibri"/>
          <w:iCs/>
          <w:sz w:val="22"/>
          <w:szCs w:val="22"/>
        </w:rPr>
        <w:t xml:space="preserve">prostředí. </w:t>
      </w:r>
      <w:r w:rsidR="003B3092">
        <w:rPr>
          <w:rFonts w:ascii="Calibri" w:hAnsi="Calibri" w:cs="Calibri"/>
          <w:iCs/>
          <w:sz w:val="22"/>
          <w:szCs w:val="22"/>
        </w:rPr>
        <w:t xml:space="preserve">Podobně bude proveden SDK zákryt nad pitevním stolem. </w:t>
      </w:r>
      <w:r w:rsidR="00403C44" w:rsidRPr="00E0659D">
        <w:rPr>
          <w:rFonts w:ascii="Calibri" w:hAnsi="Calibri" w:cs="Calibri"/>
          <w:iCs/>
          <w:sz w:val="22"/>
          <w:szCs w:val="22"/>
        </w:rPr>
        <w:t>V SDK podhledech povedou sítě (SL, EL). V místnosti N1011 budou snížené SDK zákryty, ve kterých povede VZT potrubí pro odsávání pitevního stolu.</w:t>
      </w:r>
      <w:r w:rsidR="003B3092">
        <w:rPr>
          <w:rFonts w:ascii="Calibri" w:hAnsi="Calibri" w:cs="Calibri"/>
          <w:iCs/>
          <w:sz w:val="22"/>
          <w:szCs w:val="22"/>
        </w:rPr>
        <w:t xml:space="preserve"> SDK podhledy budou zaklopeny až po provedení všech potřebných rozvodů EL, EZS, VZT a případně DATA. Podhledy budou opatřeny příslušnými bílými nátěry. U SDK akustických podhledů bude nad příslušnou </w:t>
      </w:r>
      <w:proofErr w:type="spellStart"/>
      <w:r w:rsidR="003B3092">
        <w:rPr>
          <w:rFonts w:ascii="Calibri" w:hAnsi="Calibri" w:cs="Calibri"/>
          <w:iCs/>
          <w:sz w:val="22"/>
          <w:szCs w:val="22"/>
        </w:rPr>
        <w:t>pohltivou</w:t>
      </w:r>
      <w:proofErr w:type="spellEnd"/>
      <w:r w:rsidR="003B3092">
        <w:rPr>
          <w:rFonts w:ascii="Calibri" w:hAnsi="Calibri" w:cs="Calibri"/>
          <w:iCs/>
          <w:sz w:val="22"/>
          <w:szCs w:val="22"/>
        </w:rPr>
        <w:t xml:space="preserve"> část podhledu vložena zvuková izolace – minerální rohož </w:t>
      </w:r>
      <w:proofErr w:type="spellStart"/>
      <w:r w:rsidR="003B3092">
        <w:rPr>
          <w:rFonts w:ascii="Calibri" w:hAnsi="Calibri" w:cs="Calibri"/>
          <w:iCs/>
          <w:sz w:val="22"/>
          <w:szCs w:val="22"/>
        </w:rPr>
        <w:t>tl</w:t>
      </w:r>
      <w:proofErr w:type="spellEnd"/>
      <w:r w:rsidR="003B3092">
        <w:rPr>
          <w:rFonts w:ascii="Calibri" w:hAnsi="Calibri" w:cs="Calibri"/>
          <w:iCs/>
          <w:sz w:val="22"/>
          <w:szCs w:val="22"/>
        </w:rPr>
        <w:t>. Min 40mm.</w:t>
      </w:r>
    </w:p>
    <w:p w:rsidR="00E0659D" w:rsidRDefault="00E0659D" w:rsidP="00E60CE6">
      <w:pPr>
        <w:spacing w:before="60"/>
        <w:jc w:val="both"/>
        <w:rPr>
          <w:rFonts w:ascii="Calibri" w:hAnsi="Calibri" w:cs="Calibri"/>
          <w:i/>
          <w:sz w:val="22"/>
          <w:szCs w:val="22"/>
          <w:u w:val="single"/>
        </w:rPr>
      </w:pPr>
    </w:p>
    <w:p w:rsidR="00403C44" w:rsidRPr="00E0659D" w:rsidRDefault="00403C44" w:rsidP="00E60CE6">
      <w:pPr>
        <w:spacing w:before="60"/>
        <w:jc w:val="both"/>
        <w:rPr>
          <w:rFonts w:ascii="Calibri" w:hAnsi="Calibri" w:cs="Calibri"/>
          <w:i/>
          <w:sz w:val="22"/>
          <w:szCs w:val="22"/>
          <w:u w:val="single"/>
        </w:rPr>
      </w:pPr>
      <w:r w:rsidRPr="00E0659D">
        <w:rPr>
          <w:rFonts w:ascii="Calibri" w:hAnsi="Calibri" w:cs="Calibri"/>
          <w:i/>
          <w:sz w:val="22"/>
          <w:szCs w:val="22"/>
          <w:u w:val="single"/>
        </w:rPr>
        <w:t>Povrchové úpravy</w:t>
      </w:r>
    </w:p>
    <w:p w:rsidR="0017539C" w:rsidRDefault="00A34CFC" w:rsidP="00663062">
      <w:pPr>
        <w:spacing w:before="60"/>
        <w:ind w:firstLine="708"/>
        <w:jc w:val="both"/>
        <w:rPr>
          <w:rFonts w:ascii="Calibri" w:hAnsi="Calibri" w:cs="Calibri"/>
          <w:iCs/>
          <w:sz w:val="22"/>
          <w:szCs w:val="22"/>
        </w:rPr>
      </w:pPr>
      <w:r w:rsidRPr="00E0659D">
        <w:rPr>
          <w:rFonts w:ascii="Calibri" w:hAnsi="Calibri" w:cs="Calibri"/>
          <w:iCs/>
          <w:sz w:val="22"/>
          <w:szCs w:val="22"/>
        </w:rPr>
        <w:t>Na nových příčkách a dozdívkách budou provedeny nové štukové omítky. Dále na určených stěnách viz výkresová dokumentace</w:t>
      </w:r>
      <w:r w:rsidR="00E0659D" w:rsidRPr="00E0659D">
        <w:rPr>
          <w:rFonts w:ascii="Calibri" w:hAnsi="Calibri" w:cs="Calibri"/>
          <w:iCs/>
          <w:sz w:val="22"/>
          <w:szCs w:val="22"/>
        </w:rPr>
        <w:t xml:space="preserve"> budou </w:t>
      </w:r>
      <w:r w:rsidR="00295E29">
        <w:rPr>
          <w:rFonts w:ascii="Calibri" w:hAnsi="Calibri" w:cs="Calibri"/>
          <w:iCs/>
          <w:sz w:val="22"/>
          <w:szCs w:val="22"/>
        </w:rPr>
        <w:t xml:space="preserve">provedeny </w:t>
      </w:r>
      <w:r w:rsidR="00E0659D" w:rsidRPr="00E0659D">
        <w:rPr>
          <w:rFonts w:ascii="Calibri" w:hAnsi="Calibri" w:cs="Calibri"/>
          <w:iCs/>
          <w:sz w:val="22"/>
          <w:szCs w:val="22"/>
        </w:rPr>
        <w:t>keramické obklady do výšky 2100 mm</w:t>
      </w:r>
      <w:r w:rsidR="00295E29">
        <w:rPr>
          <w:rFonts w:ascii="Calibri" w:hAnsi="Calibri" w:cs="Calibri"/>
          <w:iCs/>
          <w:sz w:val="22"/>
          <w:szCs w:val="22"/>
        </w:rPr>
        <w:t xml:space="preserve"> odolné proti používaným chemikáliím</w:t>
      </w:r>
      <w:r w:rsidR="00E0659D" w:rsidRPr="00E0659D">
        <w:rPr>
          <w:rFonts w:ascii="Calibri" w:hAnsi="Calibri" w:cs="Calibri"/>
          <w:iCs/>
          <w:sz w:val="22"/>
          <w:szCs w:val="22"/>
        </w:rPr>
        <w:t>.</w:t>
      </w:r>
      <w:r w:rsidR="00295E29">
        <w:rPr>
          <w:rFonts w:ascii="Calibri" w:hAnsi="Calibri" w:cs="Calibri"/>
          <w:iCs/>
          <w:sz w:val="22"/>
          <w:szCs w:val="22"/>
        </w:rPr>
        <w:t xml:space="preserve"> Rozsah keramických obkladů je rozdělen na dvě části a to na obklady na určených stěnách a na obklady na obvodové stěně u oken v místech, kde dnes jsou vedeny rozvody instalací. Tyto rozvody jsou vedeny v lištách. Tyto obklady budou provedeny až po dohodě se zhotovitelem stavby, uživatelem a správcem dotyčných sítí. Rozsah těchto obkladů je ve výkazu výměr podchycen samostatnou položkou. </w:t>
      </w:r>
      <w:r w:rsidR="0017539C">
        <w:rPr>
          <w:rFonts w:ascii="Calibri" w:hAnsi="Calibri" w:cs="Calibri"/>
          <w:iCs/>
          <w:sz w:val="22"/>
          <w:szCs w:val="22"/>
        </w:rPr>
        <w:t>Konkrétní typ a barevnost obkladů bude určen při realizaci na základě zhotovitelem stavby poskytnutých vzorku a to ve spolupráci projektanta a uživatele. Před vlastním provedením keramických obkladů musí být provedeny všechny rozvody EL a DATA včetně uživatelem odsouhlasených poloh zásuvek, vypínačů těchto instalací. V projektu jsou tyto polohy stanoveny orientačně a je nutné při realizaci tyto polohy přesně stanovit i ve vazbě na prováděné keramické obklady stěn.</w:t>
      </w:r>
    </w:p>
    <w:p w:rsidR="00A34CFC" w:rsidRPr="00A34CFC" w:rsidRDefault="00E0659D" w:rsidP="00663062">
      <w:pPr>
        <w:spacing w:before="60"/>
        <w:ind w:firstLine="708"/>
        <w:jc w:val="both"/>
        <w:rPr>
          <w:rFonts w:ascii="Calibri" w:hAnsi="Calibri" w:cs="Calibri"/>
          <w:iCs/>
          <w:sz w:val="22"/>
          <w:szCs w:val="22"/>
          <w:highlight w:val="yellow"/>
        </w:rPr>
      </w:pPr>
      <w:r w:rsidRPr="00E0659D">
        <w:rPr>
          <w:rFonts w:ascii="Calibri" w:hAnsi="Calibri" w:cs="Calibri"/>
          <w:iCs/>
          <w:sz w:val="22"/>
          <w:szCs w:val="22"/>
        </w:rPr>
        <w:t>Stávající omítky budou ponechány</w:t>
      </w:r>
      <w:r w:rsidR="00295E29">
        <w:rPr>
          <w:rFonts w:ascii="Calibri" w:hAnsi="Calibri" w:cs="Calibri"/>
          <w:iCs/>
          <w:sz w:val="22"/>
          <w:szCs w:val="22"/>
        </w:rPr>
        <w:t>, vyspraveny</w:t>
      </w:r>
      <w:r w:rsidRPr="00E0659D">
        <w:rPr>
          <w:rFonts w:ascii="Calibri" w:hAnsi="Calibri" w:cs="Calibri"/>
          <w:iCs/>
          <w:sz w:val="22"/>
          <w:szCs w:val="22"/>
        </w:rPr>
        <w:t xml:space="preserve"> a malířsky opraveny (oškrábání, vyspravení, nová výmalba stěn</w:t>
      </w:r>
      <w:r w:rsidR="00295E29">
        <w:rPr>
          <w:rFonts w:ascii="Calibri" w:hAnsi="Calibri" w:cs="Calibri"/>
          <w:iCs/>
          <w:sz w:val="22"/>
          <w:szCs w:val="22"/>
        </w:rPr>
        <w:t xml:space="preserve">). </w:t>
      </w:r>
      <w:r>
        <w:rPr>
          <w:rFonts w:ascii="Calibri" w:hAnsi="Calibri" w:cs="Calibri"/>
          <w:iCs/>
          <w:sz w:val="22"/>
          <w:szCs w:val="22"/>
        </w:rPr>
        <w:t>Výmalba musí být provedena v difuzním nátěru</w:t>
      </w:r>
      <w:r w:rsidR="00295E29">
        <w:rPr>
          <w:rFonts w:ascii="Calibri" w:hAnsi="Calibri" w:cs="Calibri"/>
          <w:iCs/>
          <w:sz w:val="22"/>
          <w:szCs w:val="22"/>
        </w:rPr>
        <w:t xml:space="preserve">, barevný odstín bude proveden </w:t>
      </w:r>
      <w:r w:rsidR="00295E29">
        <w:rPr>
          <w:rFonts w:ascii="Calibri" w:hAnsi="Calibri" w:cs="Calibri"/>
          <w:iCs/>
          <w:sz w:val="22"/>
          <w:szCs w:val="22"/>
        </w:rPr>
        <w:lastRenderedPageBreak/>
        <w:t>ve světlém pastelovém odstínu. Konkrétní barevný odstín bude</w:t>
      </w:r>
      <w:r>
        <w:rPr>
          <w:rFonts w:ascii="Calibri" w:hAnsi="Calibri" w:cs="Calibri"/>
          <w:iCs/>
          <w:sz w:val="22"/>
          <w:szCs w:val="22"/>
        </w:rPr>
        <w:t xml:space="preserve"> </w:t>
      </w:r>
      <w:r w:rsidR="00295E29">
        <w:rPr>
          <w:rFonts w:ascii="Calibri" w:hAnsi="Calibri" w:cs="Calibri"/>
          <w:iCs/>
          <w:sz w:val="22"/>
          <w:szCs w:val="22"/>
        </w:rPr>
        <w:t>určen při realizaci na základě aktuálních vzorků poskytnutých zhotovitelem stavby.</w:t>
      </w:r>
      <w:r>
        <w:rPr>
          <w:rFonts w:ascii="Calibri" w:hAnsi="Calibri" w:cs="Calibri"/>
          <w:iCs/>
          <w:sz w:val="22"/>
          <w:szCs w:val="22"/>
        </w:rPr>
        <w:t xml:space="preserve"> </w:t>
      </w:r>
    </w:p>
    <w:p w:rsidR="00AE1444" w:rsidRPr="00AE1444" w:rsidRDefault="00AE1444" w:rsidP="00E60CE6">
      <w:pPr>
        <w:spacing w:before="60"/>
        <w:jc w:val="both"/>
        <w:rPr>
          <w:rFonts w:ascii="Calibri" w:hAnsi="Calibri" w:cs="Calibri"/>
          <w:iCs/>
          <w:sz w:val="22"/>
          <w:szCs w:val="22"/>
          <w:highlight w:val="yellow"/>
        </w:rPr>
      </w:pPr>
    </w:p>
    <w:p w:rsidR="00535515" w:rsidRPr="00E0659D" w:rsidRDefault="00E0659D" w:rsidP="00E60CE6">
      <w:pPr>
        <w:spacing w:before="60"/>
        <w:jc w:val="both"/>
        <w:rPr>
          <w:rFonts w:ascii="Calibri" w:hAnsi="Calibri" w:cs="Calibri"/>
          <w:i/>
          <w:sz w:val="22"/>
          <w:szCs w:val="22"/>
          <w:u w:val="single"/>
        </w:rPr>
      </w:pPr>
      <w:r>
        <w:rPr>
          <w:rFonts w:ascii="Calibri" w:hAnsi="Calibri" w:cs="Calibri"/>
          <w:i/>
          <w:sz w:val="22"/>
          <w:szCs w:val="22"/>
          <w:u w:val="single"/>
        </w:rPr>
        <w:t>Výpisy prvků</w:t>
      </w:r>
      <w:r w:rsidR="0017539C">
        <w:rPr>
          <w:rFonts w:ascii="Calibri" w:hAnsi="Calibri" w:cs="Calibri"/>
          <w:i/>
          <w:sz w:val="22"/>
          <w:szCs w:val="22"/>
          <w:u w:val="single"/>
        </w:rPr>
        <w:t>, výplně otvorů</w:t>
      </w:r>
    </w:p>
    <w:p w:rsidR="0017539C" w:rsidRDefault="007802B5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Výpisy prvků obsahují truhlářské výrobky. Jedná se o nové </w:t>
      </w:r>
      <w:r w:rsidR="0017539C">
        <w:rPr>
          <w:rFonts w:ascii="Calibri" w:hAnsi="Calibri" w:cs="Calibri"/>
          <w:sz w:val="22"/>
          <w:szCs w:val="22"/>
        </w:rPr>
        <w:t>parapety oken a</w:t>
      </w:r>
      <w:r>
        <w:rPr>
          <w:rFonts w:ascii="Calibri" w:hAnsi="Calibri" w:cs="Calibri"/>
          <w:sz w:val="22"/>
          <w:szCs w:val="22"/>
        </w:rPr>
        <w:t xml:space="preserve"> nová dřevěná dveřní křídla a zárubně a oprava stávajících dveřních křídel</w:t>
      </w:r>
      <w:r w:rsidR="0017539C">
        <w:rPr>
          <w:rFonts w:ascii="Calibri" w:hAnsi="Calibri" w:cs="Calibri"/>
          <w:sz w:val="22"/>
          <w:szCs w:val="22"/>
        </w:rPr>
        <w:t>.</w:t>
      </w:r>
    </w:p>
    <w:p w:rsidR="0017539C" w:rsidRDefault="0017539C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Parapety oken budou provedeny z nosem z laminované dřevotřísky nebo z </w:t>
      </w:r>
      <w:proofErr w:type="spellStart"/>
      <w:r>
        <w:rPr>
          <w:rFonts w:ascii="Calibri" w:hAnsi="Calibri" w:cs="Calibri"/>
          <w:sz w:val="22"/>
          <w:szCs w:val="22"/>
        </w:rPr>
        <w:t>postformingu</w:t>
      </w:r>
      <w:proofErr w:type="spellEnd"/>
      <w:r>
        <w:rPr>
          <w:rFonts w:ascii="Calibri" w:hAnsi="Calibri" w:cs="Calibri"/>
          <w:sz w:val="22"/>
          <w:szCs w:val="22"/>
        </w:rPr>
        <w:t xml:space="preserve"> šířky cca 150</w:t>
      </w:r>
      <w:r w:rsidR="005C65D2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až 200</w:t>
      </w:r>
      <w:r w:rsidR="005C65D2">
        <w:rPr>
          <w:rFonts w:ascii="Calibri" w:hAnsi="Calibri" w:cs="Calibri"/>
          <w:sz w:val="22"/>
          <w:szCs w:val="22"/>
        </w:rPr>
        <w:t>mm. Šířka parapetů bude u všech okenních otvorů jednotná a šířka bude zvolena taková, aby parapet byl přesazen přes parapetní zdivo cca 50mm tak, aby bylo umožněno řádné temperování místností.</w:t>
      </w:r>
    </w:p>
    <w:p w:rsidR="005C65D2" w:rsidRDefault="005C65D2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Stávající dveřní výplně budou celkově opraveny včetně nového nátěru křídla i zárubní a výměny kování. Barevnost křídel bude opět určena projektantem dle vzorníku RAL před realizací na základě dohodnuté výmalbě a barevnosti keramických obkladů.</w:t>
      </w:r>
    </w:p>
    <w:p w:rsidR="00CF1CB5" w:rsidRDefault="005C65D2" w:rsidP="00663062">
      <w:pPr>
        <w:spacing w:before="60"/>
        <w:ind w:firstLine="708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Část dveřních výplní bude provedena bez prahu, dveřní výplně v sanitární buňce budou podřezány a opatřeny větrací mřížkou. Detailně </w:t>
      </w:r>
      <w:r w:rsidR="007802B5">
        <w:rPr>
          <w:rFonts w:ascii="Calibri" w:hAnsi="Calibri" w:cs="Calibri"/>
          <w:sz w:val="22"/>
          <w:szCs w:val="22"/>
        </w:rPr>
        <w:t>viz výpisy prvků.</w:t>
      </w:r>
    </w:p>
    <w:p w:rsidR="007802B5" w:rsidRDefault="007802B5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</w:p>
    <w:p w:rsidR="005C65D2" w:rsidRDefault="005C65D2" w:rsidP="00E60CE6">
      <w:pPr>
        <w:spacing w:before="6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</w:p>
    <w:p w:rsidR="005C65D2" w:rsidRPr="005C65D2" w:rsidRDefault="005C65D2" w:rsidP="005C65D2">
      <w:pPr>
        <w:spacing w:after="120"/>
        <w:jc w:val="both"/>
        <w:rPr>
          <w:rFonts w:ascii="Calibri" w:hAnsi="Calibri" w:cs="Calibri"/>
          <w:b/>
          <w:sz w:val="22"/>
          <w:szCs w:val="22"/>
        </w:rPr>
      </w:pPr>
      <w:r w:rsidRPr="005C65D2">
        <w:rPr>
          <w:rFonts w:ascii="Calibri" w:hAnsi="Calibri" w:cs="Calibri"/>
          <w:b/>
          <w:sz w:val="22"/>
          <w:szCs w:val="22"/>
        </w:rPr>
        <w:t>2.3</w:t>
      </w:r>
      <w:r w:rsidRPr="005C65D2">
        <w:rPr>
          <w:rFonts w:ascii="Calibri" w:hAnsi="Calibri" w:cs="Calibri"/>
          <w:b/>
          <w:sz w:val="22"/>
          <w:szCs w:val="22"/>
        </w:rPr>
        <w:tab/>
        <w:t>Vazby na související profese</w:t>
      </w:r>
    </w:p>
    <w:p w:rsidR="005C65D2" w:rsidRPr="005C65D2" w:rsidRDefault="002C2022" w:rsidP="00663062">
      <w:pPr>
        <w:spacing w:before="60"/>
        <w:ind w:firstLine="708"/>
        <w:jc w:val="both"/>
        <w:rPr>
          <w:rFonts w:ascii="Calibri" w:hAnsi="Calibri" w:cs="Calibri"/>
          <w:iCs/>
          <w:sz w:val="22"/>
          <w:szCs w:val="22"/>
        </w:rPr>
      </w:pPr>
      <w:r>
        <w:rPr>
          <w:rFonts w:ascii="Calibri" w:hAnsi="Calibri" w:cs="Calibri"/>
          <w:iCs/>
          <w:sz w:val="22"/>
          <w:szCs w:val="22"/>
        </w:rPr>
        <w:t>Součástí této dokumentace jsou profesní přílohy elektroinstalace, DATA, EZS, ZTI a VZT. Navržené řešení v těchto profesních přílohách je nutno v průběhu realizace důsledně koordinovat se stavební připraveností a se skutečně zjištěnými podmínkami při provádění stavby. Finální provedení podhledů, keramických obkladů, podlah a ostatních povrchů lze realizovat až po vzájemné koordinaci včetně koordinace i navrženou koncepcí interiérového vybavení. Polohy a typy prvků jednotlivých profesí (zásuvky, vypínače, polohy připojení kanalizace, vývodů vody, polohy osvětlovacích těles) musí být před finálním provedením odsouhlaseny uživatelem.</w:t>
      </w:r>
    </w:p>
    <w:p w:rsidR="005C65D2" w:rsidRDefault="005C65D2" w:rsidP="00E60CE6">
      <w:pPr>
        <w:spacing w:before="6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</w:p>
    <w:p w:rsidR="005C65D2" w:rsidRDefault="005C65D2" w:rsidP="00E60CE6">
      <w:pPr>
        <w:spacing w:before="6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</w:p>
    <w:p w:rsidR="005C65D2" w:rsidRDefault="005C65D2" w:rsidP="002C2022">
      <w:pPr>
        <w:spacing w:after="12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  <w:r w:rsidRPr="005C65D2">
        <w:rPr>
          <w:rFonts w:ascii="Calibri" w:hAnsi="Calibri" w:cs="Calibri"/>
          <w:b/>
          <w:sz w:val="22"/>
          <w:szCs w:val="22"/>
        </w:rPr>
        <w:t>2.4</w:t>
      </w:r>
      <w:r w:rsidRPr="005C65D2">
        <w:rPr>
          <w:rFonts w:ascii="Calibri" w:hAnsi="Calibri" w:cs="Calibri"/>
          <w:b/>
          <w:sz w:val="22"/>
          <w:szCs w:val="22"/>
        </w:rPr>
        <w:tab/>
        <w:t>Koncepce interiérového vybavení</w:t>
      </w:r>
    </w:p>
    <w:p w:rsidR="007802B5" w:rsidRDefault="007802B5" w:rsidP="00E60CE6">
      <w:pPr>
        <w:spacing w:before="60"/>
        <w:jc w:val="both"/>
        <w:rPr>
          <w:rFonts w:ascii="Calibri" w:hAnsi="Calibri" w:cs="Calibri"/>
          <w:i/>
          <w:iCs/>
          <w:sz w:val="22"/>
          <w:szCs w:val="22"/>
          <w:u w:val="single"/>
        </w:rPr>
      </w:pPr>
    </w:p>
    <w:p w:rsidR="007802B5" w:rsidRDefault="007802B5" w:rsidP="00663062">
      <w:pPr>
        <w:autoSpaceDE w:val="0"/>
        <w:autoSpaceDN w:val="0"/>
        <w:adjustRightInd w:val="0"/>
        <w:ind w:firstLine="708"/>
        <w:jc w:val="both"/>
        <w:rPr>
          <w:rFonts w:ascii="Calibri" w:hAnsi="Calibri" w:cs="Calibri"/>
          <w:sz w:val="22"/>
          <w:szCs w:val="22"/>
        </w:rPr>
      </w:pPr>
      <w:r w:rsidRPr="001A2C63">
        <w:rPr>
          <w:rFonts w:ascii="Calibri" w:hAnsi="Calibri" w:cs="Calibri"/>
          <w:sz w:val="22"/>
          <w:szCs w:val="22"/>
        </w:rPr>
        <w:t>Součásti PD je</w:t>
      </w:r>
      <w:r>
        <w:rPr>
          <w:rFonts w:ascii="Calibri" w:hAnsi="Calibri" w:cs="Calibri"/>
          <w:sz w:val="22"/>
          <w:szCs w:val="22"/>
        </w:rPr>
        <w:t xml:space="preserve"> i </w:t>
      </w:r>
      <w:r w:rsidR="006D5AA9">
        <w:rPr>
          <w:rFonts w:ascii="Calibri" w:hAnsi="Calibri" w:cs="Calibri"/>
          <w:sz w:val="22"/>
          <w:szCs w:val="22"/>
        </w:rPr>
        <w:t xml:space="preserve">interiérové vybavení. To se skládá z jednotlivých laboratorních stolů, pracovních stolů, </w:t>
      </w:r>
      <w:proofErr w:type="spellStart"/>
      <w:r w:rsidR="006D5AA9">
        <w:rPr>
          <w:rFonts w:ascii="Calibri" w:hAnsi="Calibri" w:cs="Calibri"/>
          <w:sz w:val="22"/>
          <w:szCs w:val="22"/>
        </w:rPr>
        <w:t>dřezových</w:t>
      </w:r>
      <w:proofErr w:type="spellEnd"/>
      <w:r w:rsidR="006D5AA9">
        <w:rPr>
          <w:rFonts w:ascii="Calibri" w:hAnsi="Calibri" w:cs="Calibri"/>
          <w:sz w:val="22"/>
          <w:szCs w:val="22"/>
        </w:rPr>
        <w:t xml:space="preserve"> skříněk, šatních skříní a věšákových stěn. </w:t>
      </w:r>
      <w:r w:rsidR="006560D9">
        <w:rPr>
          <w:rFonts w:ascii="Calibri" w:hAnsi="Calibri" w:cs="Calibri"/>
          <w:sz w:val="22"/>
          <w:szCs w:val="22"/>
        </w:rPr>
        <w:t>Interiérové vybavení je v rámci této projektové dokumentace pro provedení stavby zpracováno na úrovni koncepčních schématických</w:t>
      </w:r>
      <w:r w:rsidR="001A2C63">
        <w:rPr>
          <w:rFonts w:ascii="Calibri" w:hAnsi="Calibri" w:cs="Calibri"/>
          <w:sz w:val="22"/>
          <w:szCs w:val="22"/>
        </w:rPr>
        <w:t xml:space="preserve"> návrhů</w:t>
      </w:r>
      <w:r w:rsidR="006560D9">
        <w:rPr>
          <w:rFonts w:ascii="Calibri" w:hAnsi="Calibri" w:cs="Calibri"/>
          <w:sz w:val="22"/>
          <w:szCs w:val="22"/>
        </w:rPr>
        <w:t xml:space="preserve"> zahrnující jednotlivé sestavy a prvky interiérového vybavení. </w:t>
      </w:r>
      <w:r w:rsidR="006D5AA9">
        <w:rPr>
          <w:rFonts w:ascii="Calibri" w:hAnsi="Calibri" w:cs="Calibri"/>
          <w:sz w:val="22"/>
          <w:szCs w:val="22"/>
        </w:rPr>
        <w:t>Tyto schémat</w:t>
      </w:r>
      <w:r w:rsidR="006560D9">
        <w:rPr>
          <w:rFonts w:ascii="Calibri" w:hAnsi="Calibri" w:cs="Calibri"/>
          <w:sz w:val="22"/>
          <w:szCs w:val="22"/>
        </w:rPr>
        <w:t xml:space="preserve">ické návrhy </w:t>
      </w:r>
      <w:r w:rsidR="006D5AA9">
        <w:rPr>
          <w:rFonts w:ascii="Calibri" w:hAnsi="Calibri" w:cs="Calibri"/>
          <w:sz w:val="22"/>
          <w:szCs w:val="22"/>
        </w:rPr>
        <w:t xml:space="preserve">nenahrazují </w:t>
      </w:r>
      <w:proofErr w:type="spellStart"/>
      <w:r w:rsidR="006D5AA9">
        <w:rPr>
          <w:rFonts w:ascii="Calibri" w:hAnsi="Calibri" w:cs="Calibri"/>
          <w:sz w:val="22"/>
          <w:szCs w:val="22"/>
        </w:rPr>
        <w:t>výrobní-dílenskou</w:t>
      </w:r>
      <w:proofErr w:type="spellEnd"/>
      <w:r w:rsidR="006D5AA9">
        <w:rPr>
          <w:rFonts w:ascii="Calibri" w:hAnsi="Calibri" w:cs="Calibri"/>
          <w:sz w:val="22"/>
          <w:szCs w:val="22"/>
        </w:rPr>
        <w:t xml:space="preserve"> </w:t>
      </w:r>
      <w:r w:rsidR="002E442D">
        <w:rPr>
          <w:rFonts w:ascii="Calibri" w:hAnsi="Calibri" w:cs="Calibri"/>
          <w:sz w:val="22"/>
          <w:szCs w:val="22"/>
        </w:rPr>
        <w:t>dokumentaci</w:t>
      </w:r>
      <w:r w:rsidR="006560D9">
        <w:rPr>
          <w:rFonts w:ascii="Calibri" w:hAnsi="Calibri" w:cs="Calibri"/>
          <w:sz w:val="22"/>
          <w:szCs w:val="22"/>
        </w:rPr>
        <w:t>, ale jsou závazné v základním členění a uspořádání</w:t>
      </w:r>
      <w:r w:rsidR="002E442D">
        <w:rPr>
          <w:rFonts w:ascii="Calibri" w:hAnsi="Calibri" w:cs="Calibri"/>
          <w:sz w:val="22"/>
          <w:szCs w:val="22"/>
        </w:rPr>
        <w:t>. T</w:t>
      </w:r>
      <w:r w:rsidR="006560D9">
        <w:rPr>
          <w:rFonts w:ascii="Calibri" w:hAnsi="Calibri" w:cs="Calibri"/>
          <w:sz w:val="22"/>
          <w:szCs w:val="22"/>
        </w:rPr>
        <w:t>yto koncepční návrhy</w:t>
      </w:r>
      <w:r w:rsidR="002E442D">
        <w:rPr>
          <w:rFonts w:ascii="Calibri" w:hAnsi="Calibri" w:cs="Calibri"/>
          <w:sz w:val="22"/>
          <w:szCs w:val="22"/>
        </w:rPr>
        <w:t xml:space="preserve"> byl</w:t>
      </w:r>
      <w:r w:rsidR="006560D9">
        <w:rPr>
          <w:rFonts w:ascii="Calibri" w:hAnsi="Calibri" w:cs="Calibri"/>
          <w:sz w:val="22"/>
          <w:szCs w:val="22"/>
        </w:rPr>
        <w:t>y projednány s investorem a uživatelem a jsou závazným</w:t>
      </w:r>
      <w:r w:rsidR="002E442D">
        <w:rPr>
          <w:rFonts w:ascii="Calibri" w:hAnsi="Calibri" w:cs="Calibri"/>
          <w:sz w:val="22"/>
          <w:szCs w:val="22"/>
        </w:rPr>
        <w:t xml:space="preserve"> podkladem pro následné zpracování </w:t>
      </w:r>
      <w:proofErr w:type="spellStart"/>
      <w:r w:rsidR="002E442D">
        <w:rPr>
          <w:rFonts w:ascii="Calibri" w:hAnsi="Calibri" w:cs="Calibri"/>
          <w:sz w:val="22"/>
          <w:szCs w:val="22"/>
        </w:rPr>
        <w:t>výrobní-dílenské</w:t>
      </w:r>
      <w:proofErr w:type="spellEnd"/>
      <w:r w:rsidR="002E442D">
        <w:rPr>
          <w:rFonts w:ascii="Calibri" w:hAnsi="Calibri" w:cs="Calibri"/>
          <w:sz w:val="22"/>
          <w:szCs w:val="22"/>
        </w:rPr>
        <w:t xml:space="preserve"> dokumentace, kterou zajistí zhotovitel</w:t>
      </w:r>
      <w:r w:rsidR="006560D9">
        <w:rPr>
          <w:rFonts w:ascii="Calibri" w:hAnsi="Calibri" w:cs="Calibri"/>
          <w:sz w:val="22"/>
          <w:szCs w:val="22"/>
        </w:rPr>
        <w:t xml:space="preserve"> stavby</w:t>
      </w:r>
      <w:r w:rsidR="002E442D">
        <w:rPr>
          <w:rFonts w:ascii="Calibri" w:hAnsi="Calibri" w:cs="Calibri"/>
          <w:sz w:val="22"/>
          <w:szCs w:val="22"/>
        </w:rPr>
        <w:t xml:space="preserve"> v rámci s</w:t>
      </w:r>
      <w:r w:rsidR="006560D9">
        <w:rPr>
          <w:rFonts w:ascii="Calibri" w:hAnsi="Calibri" w:cs="Calibri"/>
          <w:sz w:val="22"/>
          <w:szCs w:val="22"/>
        </w:rPr>
        <w:t>vé</w:t>
      </w:r>
      <w:r w:rsidR="002E442D">
        <w:rPr>
          <w:rFonts w:ascii="Calibri" w:hAnsi="Calibri" w:cs="Calibri"/>
          <w:sz w:val="22"/>
          <w:szCs w:val="22"/>
        </w:rPr>
        <w:t xml:space="preserve"> dodávky. </w:t>
      </w:r>
      <w:r w:rsidR="001A2C63">
        <w:rPr>
          <w:rFonts w:ascii="Calibri" w:hAnsi="Calibri" w:cs="Calibri"/>
          <w:sz w:val="22"/>
          <w:szCs w:val="22"/>
        </w:rPr>
        <w:t xml:space="preserve">Tuto dílenskou – výrobní dokumentaci (detaily konstrukčního a materiálového řešení, typ a kvalitu kování, použité materiály atd.) před vlastní výrobou musí zhotovitel stavby projednat a odsouhlasit s uživatelem, investorem a také projektantem této PD. </w:t>
      </w:r>
      <w:r w:rsidR="002E442D">
        <w:rPr>
          <w:rFonts w:ascii="Calibri" w:hAnsi="Calibri" w:cs="Calibri"/>
          <w:sz w:val="22"/>
          <w:szCs w:val="22"/>
        </w:rPr>
        <w:t xml:space="preserve">Před výrobou interiérového vybavení je nutné </w:t>
      </w:r>
      <w:r w:rsidR="001A2C63">
        <w:rPr>
          <w:rFonts w:ascii="Calibri" w:hAnsi="Calibri" w:cs="Calibri"/>
          <w:sz w:val="22"/>
          <w:szCs w:val="22"/>
        </w:rPr>
        <w:t>provést zhotovitelem stavby doměření skutečného provedení</w:t>
      </w:r>
      <w:r w:rsidR="002E442D">
        <w:rPr>
          <w:rFonts w:ascii="Calibri" w:hAnsi="Calibri" w:cs="Calibri"/>
          <w:sz w:val="22"/>
          <w:szCs w:val="22"/>
        </w:rPr>
        <w:t xml:space="preserve"> stavební připravenost</w:t>
      </w:r>
      <w:r w:rsidR="001A2C63">
        <w:rPr>
          <w:rFonts w:ascii="Calibri" w:hAnsi="Calibri" w:cs="Calibri"/>
          <w:sz w:val="22"/>
          <w:szCs w:val="22"/>
        </w:rPr>
        <w:t>i a interiérové vybavení koordinovat s navazujícími profesemi EL, DATA, ZTI</w:t>
      </w:r>
      <w:r w:rsidR="002E442D">
        <w:rPr>
          <w:rFonts w:ascii="Calibri" w:hAnsi="Calibri" w:cs="Calibri"/>
          <w:sz w:val="22"/>
          <w:szCs w:val="22"/>
        </w:rPr>
        <w:t xml:space="preserve">. Keramické pracovní plochy na laboratorních stolech musí odolávat kyselinám a </w:t>
      </w:r>
      <w:r w:rsidR="006560D9">
        <w:rPr>
          <w:rFonts w:ascii="Calibri" w:hAnsi="Calibri" w:cs="Calibri"/>
          <w:sz w:val="22"/>
          <w:szCs w:val="22"/>
        </w:rPr>
        <w:t>dalším chemikáliím používanými uživateli této laboratoře.</w:t>
      </w:r>
      <w:r w:rsidR="00A53043">
        <w:rPr>
          <w:rFonts w:ascii="Calibri" w:hAnsi="Calibri" w:cs="Calibri"/>
          <w:sz w:val="22"/>
          <w:szCs w:val="22"/>
        </w:rPr>
        <w:t xml:space="preserve"> Součástí interiérového vybavení není sedací nábytek (laboratorní a pracovní židle).</w:t>
      </w:r>
      <w:r w:rsidR="002E442D">
        <w:rPr>
          <w:rFonts w:ascii="Calibri" w:hAnsi="Calibri" w:cs="Calibri"/>
          <w:sz w:val="22"/>
          <w:szCs w:val="22"/>
        </w:rPr>
        <w:t xml:space="preserve"> </w:t>
      </w:r>
      <w:r w:rsidR="001A2C63">
        <w:rPr>
          <w:rFonts w:ascii="Calibri" w:hAnsi="Calibri" w:cs="Calibri"/>
          <w:sz w:val="22"/>
          <w:szCs w:val="22"/>
        </w:rPr>
        <w:t>Detailně viz výkresová část.</w:t>
      </w:r>
    </w:p>
    <w:p w:rsidR="000F7956" w:rsidRDefault="000F7956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</w:p>
    <w:p w:rsidR="00663062" w:rsidRDefault="00663062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</w:p>
    <w:p w:rsidR="00663062" w:rsidRDefault="00663062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</w:p>
    <w:p w:rsidR="001A2C63" w:rsidRDefault="001A2C63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</w:p>
    <w:p w:rsidR="000F7956" w:rsidRPr="00A53043" w:rsidRDefault="000F7956" w:rsidP="002E442D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2"/>
          <w:szCs w:val="22"/>
        </w:rPr>
      </w:pPr>
      <w:r w:rsidRPr="00A53043">
        <w:rPr>
          <w:rFonts w:ascii="Calibri" w:hAnsi="Calibri" w:cs="Calibri"/>
          <w:b/>
          <w:sz w:val="22"/>
          <w:szCs w:val="22"/>
        </w:rPr>
        <w:lastRenderedPageBreak/>
        <w:t>2.5</w:t>
      </w:r>
      <w:r w:rsidRPr="00A53043">
        <w:rPr>
          <w:rFonts w:ascii="Calibri" w:hAnsi="Calibri" w:cs="Calibri"/>
          <w:b/>
          <w:sz w:val="22"/>
          <w:szCs w:val="22"/>
        </w:rPr>
        <w:tab/>
        <w:t>Související podklady</w:t>
      </w:r>
    </w:p>
    <w:p w:rsidR="001A2C63" w:rsidRDefault="00663062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ab/>
        <w:t>Tabulka odolnosti pracovních povrchu vzhledem k možným vyskytujícím se chemikáliím:</w:t>
      </w:r>
    </w:p>
    <w:p w:rsidR="00663062" w:rsidRDefault="00663062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</w:p>
    <w:p w:rsidR="00663062" w:rsidRPr="007802B5" w:rsidRDefault="00662188" w:rsidP="002E442D">
      <w:pPr>
        <w:autoSpaceDE w:val="0"/>
        <w:autoSpaceDN w:val="0"/>
        <w:adjustRightInd w:val="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pict>
          <v:rect id="_x0000_s1027" style="position:absolute;left:0;text-align:left;margin-left:172.9pt;margin-top:40.35pt;width:36pt;height:225pt;z-index:251659264" filled="f" strokecolor="red" strokeweight="1.5pt"/>
        </w:pict>
      </w:r>
      <w:r>
        <w:rPr>
          <w:rFonts w:ascii="Calibri" w:hAnsi="Calibri" w:cs="Calibri"/>
          <w:noProof/>
          <w:sz w:val="22"/>
          <w:szCs w:val="22"/>
        </w:rPr>
        <w:pict>
          <v:rect id="_x0000_s1026" style="position:absolute;left:0;text-align:left;margin-left:349.15pt;margin-top:40.35pt;width:36pt;height:225pt;z-index:251658240" filled="f" strokecolor="red" strokeweight="1.5pt"/>
        </w:pict>
      </w:r>
      <w:r w:rsidR="00663062">
        <w:rPr>
          <w:rFonts w:ascii="Calibri" w:hAnsi="Calibri" w:cs="Calibri"/>
          <w:noProof/>
          <w:sz w:val="22"/>
          <w:szCs w:val="22"/>
        </w:rPr>
        <w:drawing>
          <wp:inline distT="0" distB="0" distL="0" distR="0">
            <wp:extent cx="5753100" cy="36004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062" w:rsidRPr="00A75265" w:rsidRDefault="00663062" w:rsidP="00E60CE6">
      <w:pPr>
        <w:spacing w:before="60"/>
        <w:jc w:val="both"/>
        <w:rPr>
          <w:rFonts w:ascii="Calibri" w:hAnsi="Calibri" w:cs="Calibri"/>
          <w:sz w:val="22"/>
          <w:szCs w:val="22"/>
        </w:rPr>
      </w:pPr>
      <w:r w:rsidRPr="00A75265">
        <w:rPr>
          <w:rFonts w:ascii="Calibri" w:hAnsi="Calibri" w:cs="Calibri"/>
          <w:sz w:val="22"/>
          <w:szCs w:val="22"/>
        </w:rPr>
        <w:tab/>
        <w:t>Soupis technologického vybavení, které by se v řešených místnostech měly vyskytovat:</w:t>
      </w:r>
    </w:p>
    <w:p w:rsidR="00663062" w:rsidRDefault="00663062" w:rsidP="00663062">
      <w:pPr>
        <w:pStyle w:val="Bezmezer"/>
      </w:pPr>
      <w:proofErr w:type="spellStart"/>
      <w:proofErr w:type="gramStart"/>
      <w:r>
        <w:t>m.č</w:t>
      </w:r>
      <w:proofErr w:type="spellEnd"/>
      <w:r>
        <w:t>.</w:t>
      </w:r>
      <w:proofErr w:type="gramEnd"/>
      <w:r>
        <w:t xml:space="preserve"> N1012 - LABORATOŘ</w:t>
      </w:r>
    </w:p>
    <w:p w:rsidR="00663062" w:rsidRDefault="00663062" w:rsidP="00663062">
      <w:pPr>
        <w:pStyle w:val="Bezmezer"/>
      </w:pPr>
      <w:r>
        <w:t>2x analyzátor cca 1200VA</w:t>
      </w:r>
    </w:p>
    <w:p w:rsidR="00663062" w:rsidRDefault="00663062" w:rsidP="00663062">
      <w:pPr>
        <w:pStyle w:val="Bezmezer"/>
      </w:pPr>
      <w:r>
        <w:t xml:space="preserve">2x podávač vzorků </w:t>
      </w:r>
    </w:p>
    <w:p w:rsidR="00663062" w:rsidRDefault="00663062" w:rsidP="00663062">
      <w:pPr>
        <w:pStyle w:val="Bezmezer"/>
      </w:pPr>
      <w:r>
        <w:t>3x PC</w:t>
      </w:r>
    </w:p>
    <w:p w:rsidR="00663062" w:rsidRDefault="00663062" w:rsidP="00663062">
      <w:pPr>
        <w:pStyle w:val="Bezmezer"/>
      </w:pPr>
      <w:r>
        <w:t>1x topná deska cca 2000 W</w:t>
      </w:r>
    </w:p>
    <w:p w:rsidR="00663062" w:rsidRDefault="00663062" w:rsidP="00663062">
      <w:pPr>
        <w:pStyle w:val="Bezmezer"/>
      </w:pPr>
      <w:r>
        <w:t>1x sušárna 1600-3400 W</w:t>
      </w:r>
    </w:p>
    <w:p w:rsidR="00663062" w:rsidRDefault="00663062" w:rsidP="00663062">
      <w:pPr>
        <w:pStyle w:val="Bezmezer"/>
      </w:pPr>
      <w:r>
        <w:t>1x sušárna - zásuvka 380 V a až 7000 W</w:t>
      </w:r>
    </w:p>
    <w:p w:rsidR="00663062" w:rsidRDefault="00663062" w:rsidP="00663062">
      <w:pPr>
        <w:pStyle w:val="Bezmezer"/>
      </w:pPr>
      <w:r>
        <w:t>1x kombinovaná lednice/mrazák</w:t>
      </w:r>
    </w:p>
    <w:p w:rsidR="00663062" w:rsidRDefault="00663062" w:rsidP="00663062">
      <w:pPr>
        <w:pStyle w:val="Bezmezer"/>
      </w:pPr>
      <w:r>
        <w:t>1x varná konvice</w:t>
      </w:r>
    </w:p>
    <w:p w:rsidR="00663062" w:rsidRDefault="00663062" w:rsidP="00663062">
      <w:pPr>
        <w:pStyle w:val="Bezmezer"/>
      </w:pPr>
    </w:p>
    <w:p w:rsidR="00663062" w:rsidRDefault="00663062" w:rsidP="00663062">
      <w:pPr>
        <w:pStyle w:val="Bezmezer"/>
      </w:pPr>
      <w:proofErr w:type="spellStart"/>
      <w:proofErr w:type="gramStart"/>
      <w:r>
        <w:t>m.č</w:t>
      </w:r>
      <w:proofErr w:type="spellEnd"/>
      <w:r>
        <w:t>.</w:t>
      </w:r>
      <w:proofErr w:type="gramEnd"/>
      <w:r>
        <w:t xml:space="preserve"> N1007 - LABORATOŘ</w:t>
      </w:r>
    </w:p>
    <w:p w:rsidR="00663062" w:rsidRDefault="00663062" w:rsidP="00663062">
      <w:pPr>
        <w:pStyle w:val="Bezmezer"/>
      </w:pPr>
      <w:r>
        <w:t>1x sušárna 1600-3400 W</w:t>
      </w:r>
    </w:p>
    <w:p w:rsidR="00663062" w:rsidRDefault="00663062" w:rsidP="00663062">
      <w:pPr>
        <w:pStyle w:val="Bezmezer"/>
      </w:pPr>
      <w:r>
        <w:t>1x inkubátor cca 1200 W</w:t>
      </w:r>
    </w:p>
    <w:p w:rsidR="00663062" w:rsidRDefault="00663062" w:rsidP="00663062">
      <w:pPr>
        <w:pStyle w:val="Bezmezer"/>
      </w:pPr>
      <w:r>
        <w:t>1x PC</w:t>
      </w:r>
    </w:p>
    <w:p w:rsidR="00663062" w:rsidRDefault="00663062" w:rsidP="00663062">
      <w:pPr>
        <w:pStyle w:val="Bezmezer"/>
      </w:pPr>
      <w:r>
        <w:t>1x varná konvice</w:t>
      </w:r>
    </w:p>
    <w:p w:rsidR="00663062" w:rsidRDefault="00663062" w:rsidP="00663062">
      <w:pPr>
        <w:pStyle w:val="Bezmezer"/>
      </w:pPr>
    </w:p>
    <w:p w:rsidR="00663062" w:rsidRDefault="00663062" w:rsidP="00663062">
      <w:pPr>
        <w:pStyle w:val="Bezmezer"/>
      </w:pPr>
      <w:proofErr w:type="spellStart"/>
      <w:proofErr w:type="gramStart"/>
      <w:r>
        <w:t>m.č</w:t>
      </w:r>
      <w:proofErr w:type="spellEnd"/>
      <w:r>
        <w:t>.</w:t>
      </w:r>
      <w:proofErr w:type="gramEnd"/>
      <w:r>
        <w:t xml:space="preserve"> N1011 - LABORATOŘ</w:t>
      </w:r>
    </w:p>
    <w:p w:rsidR="00663062" w:rsidRDefault="00663062" w:rsidP="00663062">
      <w:pPr>
        <w:pStyle w:val="Bezmezer"/>
      </w:pPr>
      <w:r>
        <w:t>1x PC</w:t>
      </w:r>
    </w:p>
    <w:p w:rsidR="00663062" w:rsidRDefault="00663062" w:rsidP="00663062">
      <w:pPr>
        <w:pStyle w:val="Bezmezer"/>
      </w:pPr>
      <w:r>
        <w:t xml:space="preserve">1x </w:t>
      </w:r>
      <w:proofErr w:type="spellStart"/>
      <w:r>
        <w:t>hlubokomrazicí</w:t>
      </w:r>
      <w:proofErr w:type="spellEnd"/>
      <w:r>
        <w:t xml:space="preserve"> box </w:t>
      </w:r>
    </w:p>
    <w:p w:rsidR="00663062" w:rsidRDefault="00663062" w:rsidP="00663062">
      <w:pPr>
        <w:pStyle w:val="Bezmezer"/>
      </w:pPr>
      <w:r>
        <w:t>1x mrazák</w:t>
      </w:r>
    </w:p>
    <w:p w:rsidR="00663062" w:rsidRDefault="00663062" w:rsidP="00663062">
      <w:pPr>
        <w:pStyle w:val="Bezmezer"/>
      </w:pPr>
      <w:r>
        <w:t>1x lednice</w:t>
      </w:r>
    </w:p>
    <w:p w:rsidR="00663062" w:rsidRDefault="00663062" w:rsidP="00663062">
      <w:pPr>
        <w:pStyle w:val="Bezmezer"/>
      </w:pPr>
      <w:r>
        <w:t>1x sušárna 1600-3400 W</w:t>
      </w:r>
    </w:p>
    <w:p w:rsidR="00663062" w:rsidRDefault="00663062" w:rsidP="00663062">
      <w:pPr>
        <w:pStyle w:val="Bezmezer"/>
      </w:pPr>
      <w:r>
        <w:t>1x sušárna - zásuvka 380 V a až 7000 W</w:t>
      </w:r>
    </w:p>
    <w:p w:rsidR="00663062" w:rsidRDefault="00663062" w:rsidP="00E60CE6">
      <w:pPr>
        <w:spacing w:before="60"/>
        <w:jc w:val="both"/>
        <w:rPr>
          <w:rFonts w:ascii="Calibri" w:hAnsi="Calibri" w:cs="Calibri"/>
          <w:sz w:val="22"/>
          <w:szCs w:val="22"/>
          <w:highlight w:val="yellow"/>
        </w:rPr>
      </w:pPr>
    </w:p>
    <w:p w:rsidR="00072722" w:rsidRDefault="00072722" w:rsidP="00E60CE6">
      <w:pPr>
        <w:spacing w:before="60"/>
        <w:jc w:val="both"/>
        <w:rPr>
          <w:rFonts w:ascii="Calibri" w:hAnsi="Calibri" w:cs="Calibri"/>
          <w:sz w:val="22"/>
          <w:szCs w:val="22"/>
          <w:highlight w:val="yellow"/>
        </w:rPr>
      </w:pPr>
    </w:p>
    <w:p w:rsidR="00662188" w:rsidRPr="00A53043" w:rsidRDefault="00662188" w:rsidP="00662188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2"/>
          <w:szCs w:val="22"/>
        </w:rPr>
      </w:pPr>
      <w:r w:rsidRPr="00A53043">
        <w:rPr>
          <w:rFonts w:ascii="Calibri" w:hAnsi="Calibri" w:cs="Calibri"/>
          <w:b/>
          <w:sz w:val="22"/>
          <w:szCs w:val="22"/>
        </w:rPr>
        <w:lastRenderedPageBreak/>
        <w:t>2.</w:t>
      </w:r>
      <w:r>
        <w:rPr>
          <w:rFonts w:ascii="Calibri" w:hAnsi="Calibri" w:cs="Calibri"/>
          <w:b/>
          <w:sz w:val="22"/>
          <w:szCs w:val="22"/>
        </w:rPr>
        <w:t>6</w:t>
      </w:r>
      <w:r w:rsidRPr="00A53043"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>Fotodokumentace stávajícího stavu</w:t>
      </w:r>
    </w:p>
    <w:p w:rsidR="00662188" w:rsidRDefault="00662188">
      <w:pPr>
        <w:rPr>
          <w:rFonts w:ascii="Calibri" w:hAnsi="Calibri" w:cs="Calibri"/>
          <w:sz w:val="22"/>
          <w:szCs w:val="22"/>
          <w:highlight w:val="yellow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margin-left:-.35pt;margin-top:352.25pt;width:443.25pt;height:332.45pt;z-index:-251649024;mso-position-horizontal-relative:text;mso-position-vertical-relative:text;mso-width-relative:page;mso-height-relative:page">
            <v:imagedata r:id="rId9" o:title="IMG_20190815_150633"/>
          </v:shape>
        </w:pict>
      </w:r>
      <w:r>
        <w:rPr>
          <w:noProof/>
        </w:rPr>
        <w:pict>
          <v:shape id="_x0000_s1029" type="#_x0000_t75" style="position:absolute;margin-left:-.35pt;margin-top:2.75pt;width:443.25pt;height:332.4pt;z-index:251663360;mso-position-horizontal-relative:text;mso-position-vertical-relative:text;mso-width-relative:page;mso-height-relative:page">
            <v:imagedata r:id="rId10" o:title="IMG_20190815_150516"/>
            <w10:wrap type="square"/>
          </v:shape>
        </w:pict>
      </w:r>
      <w:r>
        <w:rPr>
          <w:rFonts w:ascii="Calibri" w:hAnsi="Calibri" w:cs="Calibri"/>
          <w:sz w:val="22"/>
          <w:szCs w:val="22"/>
          <w:highlight w:val="yellow"/>
        </w:rPr>
        <w:br w:type="page"/>
      </w:r>
    </w:p>
    <w:p w:rsidR="00072722" w:rsidRDefault="00662188" w:rsidP="00E60CE6">
      <w:pPr>
        <w:spacing w:before="60"/>
        <w:jc w:val="both"/>
        <w:rPr>
          <w:rFonts w:ascii="Calibri" w:hAnsi="Calibri" w:cs="Calibri"/>
          <w:sz w:val="22"/>
          <w:szCs w:val="22"/>
          <w:highlight w:val="yellow"/>
        </w:rPr>
      </w:pPr>
      <w:bookmarkStart w:id="0" w:name="_GoBack"/>
      <w:bookmarkEnd w:id="0"/>
      <w:r>
        <w:rPr>
          <w:noProof/>
        </w:rPr>
        <w:lastRenderedPageBreak/>
        <w:pict>
          <v:shape id="_x0000_s1028" type="#_x0000_t75" style="position:absolute;left:0;text-align:left;margin-left:4.9pt;margin-top:325.15pt;width:284.25pt;height:378.85pt;z-index:251661312;mso-position-horizontal-relative:text;mso-position-vertical-relative:text;mso-width-relative:page;mso-height-relative:page">
            <v:imagedata r:id="rId11" o:title="IMG_20190815_150105"/>
            <w10:wrap type="square"/>
          </v:shape>
        </w:pict>
      </w:r>
      <w:r>
        <w:rPr>
          <w:noProof/>
        </w:rPr>
        <w:pict>
          <v:shape id="_x0000_s1030" type="#_x0000_t75" style="position:absolute;left:0;text-align:left;margin-left:4.9pt;margin-top:-12.5pt;width:438pt;height:327.95pt;z-index:251665408;mso-position-horizontal-relative:text;mso-position-vertical-relative:text;mso-width-relative:page;mso-height-relative:page">
            <v:imagedata r:id="rId12" o:title="IMG_20190904_102001"/>
            <w10:wrap type="square"/>
          </v:shape>
        </w:pict>
      </w:r>
    </w:p>
    <w:sectPr w:rsidR="00072722" w:rsidSect="00DC209B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7956" w:rsidRDefault="000F7956" w:rsidP="006F2A4E">
      <w:r>
        <w:separator/>
      </w:r>
    </w:p>
  </w:endnote>
  <w:endnote w:type="continuationSeparator" w:id="0">
    <w:p w:rsidR="000F7956" w:rsidRDefault="000F7956" w:rsidP="006F2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7956" w:rsidRDefault="000F7956" w:rsidP="006F2A4E">
    <w:pPr>
      <w:pStyle w:val="Zhlav"/>
      <w:rPr>
        <w:rFonts w:ascii="Calibri" w:hAnsi="Calibri" w:cs="Calibri"/>
        <w:i/>
        <w:sz w:val="20"/>
        <w:szCs w:val="20"/>
      </w:rPr>
    </w:pPr>
  </w:p>
  <w:p w:rsidR="000F7956" w:rsidRDefault="000F7956" w:rsidP="006F2A4E">
    <w:pPr>
      <w:pStyle w:val="Zhlav"/>
      <w:rPr>
        <w:rFonts w:ascii="Calibri" w:hAnsi="Calibri" w:cs="Calibri"/>
        <w:i/>
        <w:sz w:val="20"/>
        <w:szCs w:val="20"/>
      </w:rPr>
    </w:pPr>
  </w:p>
  <w:p w:rsidR="000F7956" w:rsidRDefault="000F7956" w:rsidP="00822486">
    <w:pPr>
      <w:pStyle w:val="Zhlav"/>
      <w:rPr>
        <w:rFonts w:ascii="Calibri" w:hAnsi="Calibri" w:cs="Calibri"/>
        <w:i/>
        <w:sz w:val="20"/>
        <w:szCs w:val="20"/>
        <w:u w:val="single"/>
      </w:rPr>
    </w:pPr>
    <w:r>
      <w:rPr>
        <w:rFonts w:ascii="Calibri" w:hAnsi="Calibri" w:cs="Calibri"/>
        <w:i/>
        <w:sz w:val="20"/>
        <w:szCs w:val="20"/>
        <w:u w:val="single"/>
      </w:rPr>
      <w:t>Ing. arch. Jindřich Kaněk</w:t>
    </w:r>
    <w:r w:rsidRPr="00CE2B22">
      <w:rPr>
        <w:rFonts w:ascii="Calibri" w:hAnsi="Calibri" w:cs="Calibri"/>
        <w:i/>
        <w:sz w:val="20"/>
        <w:szCs w:val="20"/>
        <w:u w:val="single"/>
      </w:rPr>
      <w:tab/>
    </w:r>
    <w:r w:rsidRPr="00CE2B22">
      <w:rPr>
        <w:rFonts w:ascii="Calibri" w:hAnsi="Calibri" w:cs="Calibri"/>
        <w:i/>
        <w:sz w:val="20"/>
        <w:szCs w:val="20"/>
        <w:u w:val="single"/>
      </w:rPr>
      <w:tab/>
    </w:r>
    <w:proofErr w:type="spellStart"/>
    <w:r>
      <w:rPr>
        <w:rFonts w:ascii="Calibri" w:hAnsi="Calibri" w:cs="Calibri"/>
        <w:i/>
        <w:sz w:val="20"/>
        <w:szCs w:val="20"/>
        <w:u w:val="single"/>
      </w:rPr>
      <w:t>Výholec</w:t>
    </w:r>
    <w:proofErr w:type="spellEnd"/>
    <w:r>
      <w:rPr>
        <w:rFonts w:ascii="Calibri" w:hAnsi="Calibri" w:cs="Calibri"/>
        <w:i/>
        <w:sz w:val="20"/>
        <w:szCs w:val="20"/>
        <w:u w:val="single"/>
      </w:rPr>
      <w:t xml:space="preserve"> 17, 624 00 Brno</w:t>
    </w:r>
  </w:p>
  <w:p w:rsidR="000F7956" w:rsidRPr="00CE2B22" w:rsidRDefault="000F7956" w:rsidP="006F2A4E">
    <w:pPr>
      <w:pStyle w:val="Zhlav"/>
      <w:jc w:val="center"/>
      <w:rPr>
        <w:rFonts w:ascii="Calibri" w:hAnsi="Calibri" w:cs="Calibri"/>
        <w:i/>
        <w:sz w:val="20"/>
        <w:szCs w:val="20"/>
      </w:rPr>
    </w:pPr>
    <w:r w:rsidRPr="00CE2B22">
      <w:rPr>
        <w:rFonts w:ascii="Calibri" w:hAnsi="Calibri" w:cs="Calibri"/>
        <w:i/>
        <w:sz w:val="20"/>
        <w:szCs w:val="20"/>
      </w:rPr>
      <w:fldChar w:fldCharType="begin"/>
    </w:r>
    <w:r w:rsidRPr="00CE2B22">
      <w:rPr>
        <w:rFonts w:ascii="Calibri" w:hAnsi="Calibri" w:cs="Calibri"/>
        <w:i/>
        <w:sz w:val="20"/>
        <w:szCs w:val="20"/>
      </w:rPr>
      <w:instrText>PAGE   \* MERGEFORMAT</w:instrText>
    </w:r>
    <w:r w:rsidRPr="00CE2B22">
      <w:rPr>
        <w:rFonts w:ascii="Calibri" w:hAnsi="Calibri" w:cs="Calibri"/>
        <w:i/>
        <w:sz w:val="20"/>
        <w:szCs w:val="20"/>
      </w:rPr>
      <w:fldChar w:fldCharType="separate"/>
    </w:r>
    <w:r w:rsidR="00662188">
      <w:rPr>
        <w:rFonts w:ascii="Calibri" w:hAnsi="Calibri" w:cs="Calibri"/>
        <w:i/>
        <w:noProof/>
        <w:sz w:val="20"/>
        <w:szCs w:val="20"/>
      </w:rPr>
      <w:t>2</w:t>
    </w:r>
    <w:r w:rsidRPr="00CE2B22">
      <w:rPr>
        <w:rFonts w:ascii="Calibri" w:hAnsi="Calibri" w:cs="Calibri"/>
        <w:i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7956" w:rsidRDefault="000F7956" w:rsidP="006F2A4E">
      <w:r>
        <w:separator/>
      </w:r>
    </w:p>
  </w:footnote>
  <w:footnote w:type="continuationSeparator" w:id="0">
    <w:p w:rsidR="000F7956" w:rsidRDefault="000F7956" w:rsidP="006F2A4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7956" w:rsidRPr="005D18B9" w:rsidRDefault="000F7956" w:rsidP="00D9313C">
    <w:pPr>
      <w:tabs>
        <w:tab w:val="left" w:pos="1985"/>
        <w:tab w:val="center" w:pos="2977"/>
      </w:tabs>
      <w:spacing w:after="120"/>
      <w:rPr>
        <w:rFonts w:ascii="Calibri" w:hAnsi="Calibri" w:cs="Calibri"/>
        <w:i/>
        <w:sz w:val="20"/>
        <w:szCs w:val="20"/>
        <w:u w:val="single"/>
      </w:rPr>
    </w:pPr>
    <w:r w:rsidRPr="00904DE5">
      <w:rPr>
        <w:rFonts w:ascii="Calibri" w:hAnsi="Calibri" w:cs="Calibri"/>
        <w:i/>
        <w:sz w:val="20"/>
        <w:szCs w:val="20"/>
        <w:u w:val="single"/>
      </w:rPr>
      <w:t>Technická zpráva</w:t>
    </w:r>
    <w:r>
      <w:rPr>
        <w:rFonts w:ascii="Calibri" w:hAnsi="Calibri" w:cs="Calibri"/>
        <w:i/>
        <w:sz w:val="20"/>
        <w:szCs w:val="20"/>
        <w:u w:val="single"/>
      </w:rPr>
      <w:t xml:space="preserve">                            </w:t>
    </w:r>
    <w:r>
      <w:rPr>
        <w:rFonts w:ascii="Calibri" w:hAnsi="Calibri" w:cs="Calibri"/>
        <w:i/>
        <w:sz w:val="20"/>
        <w:szCs w:val="20"/>
        <w:u w:val="single"/>
      </w:rPr>
      <w:tab/>
    </w:r>
    <w:r>
      <w:rPr>
        <w:rFonts w:ascii="Calibri" w:hAnsi="Calibri" w:cs="Calibri"/>
        <w:i/>
        <w:sz w:val="20"/>
        <w:szCs w:val="20"/>
        <w:u w:val="single"/>
      </w:rPr>
      <w:tab/>
    </w:r>
    <w:r>
      <w:rPr>
        <w:rFonts w:ascii="Calibri" w:hAnsi="Calibri" w:cs="Calibri"/>
        <w:i/>
        <w:sz w:val="20"/>
        <w:szCs w:val="20"/>
        <w:u w:val="single"/>
      </w:rPr>
      <w:tab/>
      <w:t xml:space="preserve">       </w:t>
    </w:r>
    <w:r w:rsidRPr="00CE2B22">
      <w:rPr>
        <w:rFonts w:ascii="Calibri" w:hAnsi="Calibri" w:cs="Calibri"/>
        <w:i/>
        <w:sz w:val="20"/>
        <w:szCs w:val="20"/>
        <w:u w:val="single"/>
      </w:rPr>
      <w:t>„</w:t>
    </w:r>
    <w:r>
      <w:rPr>
        <w:rFonts w:ascii="Calibri" w:hAnsi="Calibri" w:cs="Calibri"/>
        <w:i/>
        <w:sz w:val="20"/>
        <w:szCs w:val="20"/>
        <w:u w:val="single"/>
      </w:rPr>
      <w:t>Vybudování laboratoří pro Ústav ekologie lesa</w:t>
    </w:r>
    <w:r w:rsidRPr="00CE2B22">
      <w:rPr>
        <w:rFonts w:ascii="Calibri" w:hAnsi="Calibri" w:cs="Calibri"/>
        <w:i/>
        <w:sz w:val="20"/>
        <w:szCs w:val="20"/>
        <w:u w:val="single"/>
      </w:rPr>
      <w:t>“</w:t>
    </w:r>
    <w:r>
      <w:rPr>
        <w:rFonts w:ascii="Calibri" w:hAnsi="Calibri" w:cs="Calibri"/>
        <w:i/>
        <w:sz w:val="20"/>
        <w:szCs w:val="20"/>
        <w:u w:val="single"/>
      </w:rPr>
      <w:t xml:space="preserve"> (DPS)</w:t>
    </w:r>
  </w:p>
  <w:p w:rsidR="000F7956" w:rsidRPr="005D18B9" w:rsidRDefault="000F7956">
    <w:pPr>
      <w:pStyle w:val="Zhlav"/>
      <w:rPr>
        <w:rFonts w:ascii="Calibri" w:hAnsi="Calibri" w:cs="Calibri"/>
        <w:i/>
        <w:sz w:val="20"/>
        <w:szCs w:val="20"/>
        <w:u w:val="singl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552D90"/>
    <w:multiLevelType w:val="hybridMultilevel"/>
    <w:tmpl w:val="2E4C6460"/>
    <w:lvl w:ilvl="0" w:tplc="5BAC3B98">
      <w:numFmt w:val="bullet"/>
      <w:lvlText w:val="-"/>
      <w:lvlJc w:val="left"/>
      <w:pPr>
        <w:ind w:left="360" w:hanging="360"/>
      </w:pPr>
      <w:rPr>
        <w:rFonts w:ascii="Arial Narrow" w:eastAsia="Calibri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36363BA"/>
    <w:multiLevelType w:val="hybridMultilevel"/>
    <w:tmpl w:val="5276EE66"/>
    <w:lvl w:ilvl="0" w:tplc="D892D1D2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8471F98"/>
    <w:multiLevelType w:val="hybridMultilevel"/>
    <w:tmpl w:val="B38CAACC"/>
    <w:lvl w:ilvl="0" w:tplc="4E5C81B8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CAF261F"/>
    <w:multiLevelType w:val="hybridMultilevel"/>
    <w:tmpl w:val="5EDECA74"/>
    <w:lvl w:ilvl="0" w:tplc="5BAC3B98">
      <w:numFmt w:val="bullet"/>
      <w:lvlText w:val="-"/>
      <w:lvlJc w:val="left"/>
      <w:pPr>
        <w:ind w:left="360" w:hanging="360"/>
      </w:pPr>
      <w:rPr>
        <w:rFonts w:ascii="Arial Narrow" w:eastAsia="Calibri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39314EEF"/>
    <w:multiLevelType w:val="hybridMultilevel"/>
    <w:tmpl w:val="17AA5784"/>
    <w:lvl w:ilvl="0" w:tplc="040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724"/>
        </w:tabs>
        <w:ind w:left="1724" w:hanging="360"/>
      </w:pPr>
    </w:lvl>
    <w:lvl w:ilvl="2" w:tplc="04050005">
      <w:start w:val="1"/>
      <w:numFmt w:val="decimal"/>
      <w:lvlText w:val="%3."/>
      <w:lvlJc w:val="left"/>
      <w:pPr>
        <w:tabs>
          <w:tab w:val="num" w:pos="2444"/>
        </w:tabs>
        <w:ind w:left="2444" w:hanging="360"/>
      </w:pPr>
    </w:lvl>
    <w:lvl w:ilvl="3" w:tplc="0405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50003">
      <w:start w:val="1"/>
      <w:numFmt w:val="decimal"/>
      <w:lvlText w:val="%5."/>
      <w:lvlJc w:val="left"/>
      <w:pPr>
        <w:tabs>
          <w:tab w:val="num" w:pos="3884"/>
        </w:tabs>
        <w:ind w:left="3884" w:hanging="360"/>
      </w:pPr>
    </w:lvl>
    <w:lvl w:ilvl="5" w:tplc="04050005">
      <w:start w:val="1"/>
      <w:numFmt w:val="decimal"/>
      <w:lvlText w:val="%6."/>
      <w:lvlJc w:val="left"/>
      <w:pPr>
        <w:tabs>
          <w:tab w:val="num" w:pos="4604"/>
        </w:tabs>
        <w:ind w:left="4604" w:hanging="360"/>
      </w:pPr>
    </w:lvl>
    <w:lvl w:ilvl="6" w:tplc="0405000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50003">
      <w:start w:val="1"/>
      <w:numFmt w:val="decimal"/>
      <w:lvlText w:val="%8."/>
      <w:lvlJc w:val="left"/>
      <w:pPr>
        <w:tabs>
          <w:tab w:val="num" w:pos="6044"/>
        </w:tabs>
        <w:ind w:left="6044" w:hanging="360"/>
      </w:pPr>
    </w:lvl>
    <w:lvl w:ilvl="8" w:tplc="04050005">
      <w:start w:val="1"/>
      <w:numFmt w:val="decimal"/>
      <w:lvlText w:val="%9."/>
      <w:lvlJc w:val="left"/>
      <w:pPr>
        <w:tabs>
          <w:tab w:val="num" w:pos="6764"/>
        </w:tabs>
        <w:ind w:left="6764" w:hanging="360"/>
      </w:pPr>
    </w:lvl>
  </w:abstractNum>
  <w:abstractNum w:abstractNumId="5">
    <w:nsid w:val="3F4C0E5A"/>
    <w:multiLevelType w:val="hybridMultilevel"/>
    <w:tmpl w:val="F79E19C4"/>
    <w:lvl w:ilvl="0" w:tplc="59FEBE8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74A3E51"/>
    <w:multiLevelType w:val="hybridMultilevel"/>
    <w:tmpl w:val="C4800554"/>
    <w:lvl w:ilvl="0" w:tplc="4E5C81B8">
      <w:start w:val="1"/>
      <w:numFmt w:val="bullet"/>
      <w:lvlText w:val="-"/>
      <w:lvlJc w:val="left"/>
      <w:pPr>
        <w:ind w:left="1432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5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7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9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1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3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5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7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92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E2366"/>
    <w:rsid w:val="00033158"/>
    <w:rsid w:val="00046DC9"/>
    <w:rsid w:val="0005230E"/>
    <w:rsid w:val="00072722"/>
    <w:rsid w:val="00074D6E"/>
    <w:rsid w:val="00085C82"/>
    <w:rsid w:val="000906A5"/>
    <w:rsid w:val="00091A11"/>
    <w:rsid w:val="0009330F"/>
    <w:rsid w:val="000A1B21"/>
    <w:rsid w:val="000A318C"/>
    <w:rsid w:val="000C1509"/>
    <w:rsid w:val="000E1240"/>
    <w:rsid w:val="000F069E"/>
    <w:rsid w:val="000F5C60"/>
    <w:rsid w:val="000F76A9"/>
    <w:rsid w:val="000F7956"/>
    <w:rsid w:val="00100ED4"/>
    <w:rsid w:val="00114C3C"/>
    <w:rsid w:val="00115C36"/>
    <w:rsid w:val="00117E0A"/>
    <w:rsid w:val="00141FE7"/>
    <w:rsid w:val="00146FC6"/>
    <w:rsid w:val="00161CFB"/>
    <w:rsid w:val="00162592"/>
    <w:rsid w:val="001651CB"/>
    <w:rsid w:val="001671DD"/>
    <w:rsid w:val="00171576"/>
    <w:rsid w:val="001727BC"/>
    <w:rsid w:val="00173CCD"/>
    <w:rsid w:val="00174F9C"/>
    <w:rsid w:val="0017539C"/>
    <w:rsid w:val="00192B81"/>
    <w:rsid w:val="00194807"/>
    <w:rsid w:val="001A2C63"/>
    <w:rsid w:val="001B0716"/>
    <w:rsid w:val="001B1ED8"/>
    <w:rsid w:val="001B55D5"/>
    <w:rsid w:val="001C1B09"/>
    <w:rsid w:val="001C2901"/>
    <w:rsid w:val="001D47A0"/>
    <w:rsid w:val="0020041E"/>
    <w:rsid w:val="00202EAD"/>
    <w:rsid w:val="002162B7"/>
    <w:rsid w:val="0021695C"/>
    <w:rsid w:val="00226B91"/>
    <w:rsid w:val="002350EB"/>
    <w:rsid w:val="00236BE7"/>
    <w:rsid w:val="002451AE"/>
    <w:rsid w:val="00245647"/>
    <w:rsid w:val="00272DC1"/>
    <w:rsid w:val="002775BB"/>
    <w:rsid w:val="002807FC"/>
    <w:rsid w:val="00287B2F"/>
    <w:rsid w:val="00295E29"/>
    <w:rsid w:val="002A17E5"/>
    <w:rsid w:val="002A1973"/>
    <w:rsid w:val="002A1A70"/>
    <w:rsid w:val="002C2022"/>
    <w:rsid w:val="002D6C86"/>
    <w:rsid w:val="002E0FE7"/>
    <w:rsid w:val="002E442D"/>
    <w:rsid w:val="002E594A"/>
    <w:rsid w:val="002E5D5C"/>
    <w:rsid w:val="002F66E3"/>
    <w:rsid w:val="002F67A4"/>
    <w:rsid w:val="0030250C"/>
    <w:rsid w:val="00310C24"/>
    <w:rsid w:val="00324350"/>
    <w:rsid w:val="00330FB3"/>
    <w:rsid w:val="00333387"/>
    <w:rsid w:val="00335FEF"/>
    <w:rsid w:val="00342386"/>
    <w:rsid w:val="00356E4D"/>
    <w:rsid w:val="00370097"/>
    <w:rsid w:val="00372887"/>
    <w:rsid w:val="00376103"/>
    <w:rsid w:val="003B21B7"/>
    <w:rsid w:val="003B3092"/>
    <w:rsid w:val="003E190F"/>
    <w:rsid w:val="003E39B4"/>
    <w:rsid w:val="00403C44"/>
    <w:rsid w:val="00407ABD"/>
    <w:rsid w:val="00412E9B"/>
    <w:rsid w:val="00417ACB"/>
    <w:rsid w:val="0042290B"/>
    <w:rsid w:val="00446BE2"/>
    <w:rsid w:val="00457ACE"/>
    <w:rsid w:val="00457B19"/>
    <w:rsid w:val="00474E56"/>
    <w:rsid w:val="0048218F"/>
    <w:rsid w:val="004B44FF"/>
    <w:rsid w:val="004D21F4"/>
    <w:rsid w:val="004E369D"/>
    <w:rsid w:val="004F78B4"/>
    <w:rsid w:val="00500333"/>
    <w:rsid w:val="00501A40"/>
    <w:rsid w:val="00504836"/>
    <w:rsid w:val="00512E31"/>
    <w:rsid w:val="00515B12"/>
    <w:rsid w:val="00516B4C"/>
    <w:rsid w:val="00535515"/>
    <w:rsid w:val="00544DF6"/>
    <w:rsid w:val="00550D55"/>
    <w:rsid w:val="00557482"/>
    <w:rsid w:val="0056442D"/>
    <w:rsid w:val="005720C3"/>
    <w:rsid w:val="00575F51"/>
    <w:rsid w:val="0058182B"/>
    <w:rsid w:val="00596B09"/>
    <w:rsid w:val="005A0232"/>
    <w:rsid w:val="005A1052"/>
    <w:rsid w:val="005A3C20"/>
    <w:rsid w:val="005C1414"/>
    <w:rsid w:val="005C65D2"/>
    <w:rsid w:val="005D18B9"/>
    <w:rsid w:val="005D6D70"/>
    <w:rsid w:val="005E6A31"/>
    <w:rsid w:val="00607D81"/>
    <w:rsid w:val="00624AA2"/>
    <w:rsid w:val="00641063"/>
    <w:rsid w:val="00644718"/>
    <w:rsid w:val="00645F0B"/>
    <w:rsid w:val="006545DE"/>
    <w:rsid w:val="006560D9"/>
    <w:rsid w:val="00662188"/>
    <w:rsid w:val="006623B0"/>
    <w:rsid w:val="00663062"/>
    <w:rsid w:val="006936FC"/>
    <w:rsid w:val="00694A0D"/>
    <w:rsid w:val="006B04CB"/>
    <w:rsid w:val="006B176C"/>
    <w:rsid w:val="006D2164"/>
    <w:rsid w:val="006D5AA9"/>
    <w:rsid w:val="006F2A4E"/>
    <w:rsid w:val="0070479F"/>
    <w:rsid w:val="00705EF2"/>
    <w:rsid w:val="0071247A"/>
    <w:rsid w:val="00714FD3"/>
    <w:rsid w:val="007151FD"/>
    <w:rsid w:val="00715A84"/>
    <w:rsid w:val="0072612D"/>
    <w:rsid w:val="00726EB1"/>
    <w:rsid w:val="0074113D"/>
    <w:rsid w:val="00752924"/>
    <w:rsid w:val="007550DC"/>
    <w:rsid w:val="00761B32"/>
    <w:rsid w:val="00762130"/>
    <w:rsid w:val="0076539A"/>
    <w:rsid w:val="00777448"/>
    <w:rsid w:val="007802B5"/>
    <w:rsid w:val="00797308"/>
    <w:rsid w:val="00797942"/>
    <w:rsid w:val="007A156A"/>
    <w:rsid w:val="007A4529"/>
    <w:rsid w:val="007A5D84"/>
    <w:rsid w:val="007B0F97"/>
    <w:rsid w:val="007B5B1E"/>
    <w:rsid w:val="007D2614"/>
    <w:rsid w:val="007D3C4C"/>
    <w:rsid w:val="007D3CFD"/>
    <w:rsid w:val="007F13B8"/>
    <w:rsid w:val="007F61FE"/>
    <w:rsid w:val="00801445"/>
    <w:rsid w:val="00803507"/>
    <w:rsid w:val="00811922"/>
    <w:rsid w:val="00822486"/>
    <w:rsid w:val="00823510"/>
    <w:rsid w:val="00823B39"/>
    <w:rsid w:val="0082768F"/>
    <w:rsid w:val="0084509A"/>
    <w:rsid w:val="008466DD"/>
    <w:rsid w:val="00856C5D"/>
    <w:rsid w:val="008713C1"/>
    <w:rsid w:val="008840FE"/>
    <w:rsid w:val="00894A5B"/>
    <w:rsid w:val="00896A61"/>
    <w:rsid w:val="008A1C5D"/>
    <w:rsid w:val="008A22C7"/>
    <w:rsid w:val="008B30E7"/>
    <w:rsid w:val="008B3303"/>
    <w:rsid w:val="008B60F8"/>
    <w:rsid w:val="008C634B"/>
    <w:rsid w:val="008C6363"/>
    <w:rsid w:val="008D2361"/>
    <w:rsid w:val="008D25F9"/>
    <w:rsid w:val="00904DE5"/>
    <w:rsid w:val="009079C7"/>
    <w:rsid w:val="00920C08"/>
    <w:rsid w:val="00926139"/>
    <w:rsid w:val="00930481"/>
    <w:rsid w:val="009424A4"/>
    <w:rsid w:val="00952D13"/>
    <w:rsid w:val="00955326"/>
    <w:rsid w:val="009734D4"/>
    <w:rsid w:val="00973FC3"/>
    <w:rsid w:val="009808FE"/>
    <w:rsid w:val="00983563"/>
    <w:rsid w:val="00985B4A"/>
    <w:rsid w:val="009924EC"/>
    <w:rsid w:val="00992DE3"/>
    <w:rsid w:val="009B3F0A"/>
    <w:rsid w:val="009B448A"/>
    <w:rsid w:val="009F2029"/>
    <w:rsid w:val="00A30A10"/>
    <w:rsid w:val="00A34CFC"/>
    <w:rsid w:val="00A4442A"/>
    <w:rsid w:val="00A53043"/>
    <w:rsid w:val="00A70C3E"/>
    <w:rsid w:val="00A75265"/>
    <w:rsid w:val="00A94CCD"/>
    <w:rsid w:val="00AA4573"/>
    <w:rsid w:val="00AA4873"/>
    <w:rsid w:val="00AB6FED"/>
    <w:rsid w:val="00AD5A28"/>
    <w:rsid w:val="00AD75EE"/>
    <w:rsid w:val="00AE1444"/>
    <w:rsid w:val="00AE2263"/>
    <w:rsid w:val="00AE6CE3"/>
    <w:rsid w:val="00AF22A0"/>
    <w:rsid w:val="00B01A90"/>
    <w:rsid w:val="00B1079C"/>
    <w:rsid w:val="00B30DF1"/>
    <w:rsid w:val="00B34F5A"/>
    <w:rsid w:val="00B40215"/>
    <w:rsid w:val="00B41ADA"/>
    <w:rsid w:val="00B4456B"/>
    <w:rsid w:val="00B54EFD"/>
    <w:rsid w:val="00B629DC"/>
    <w:rsid w:val="00B64E83"/>
    <w:rsid w:val="00B65BD3"/>
    <w:rsid w:val="00B7519F"/>
    <w:rsid w:val="00B8552C"/>
    <w:rsid w:val="00B93AE5"/>
    <w:rsid w:val="00B941E4"/>
    <w:rsid w:val="00B96032"/>
    <w:rsid w:val="00BB5C14"/>
    <w:rsid w:val="00BD1C1C"/>
    <w:rsid w:val="00BD25C8"/>
    <w:rsid w:val="00BE0F3D"/>
    <w:rsid w:val="00BE1A3A"/>
    <w:rsid w:val="00BE1E72"/>
    <w:rsid w:val="00BE2773"/>
    <w:rsid w:val="00BE48BE"/>
    <w:rsid w:val="00C02BA5"/>
    <w:rsid w:val="00C14EA9"/>
    <w:rsid w:val="00C25AAF"/>
    <w:rsid w:val="00C627D7"/>
    <w:rsid w:val="00C756A7"/>
    <w:rsid w:val="00C81325"/>
    <w:rsid w:val="00C90BE9"/>
    <w:rsid w:val="00C928F2"/>
    <w:rsid w:val="00C92ACA"/>
    <w:rsid w:val="00CB2448"/>
    <w:rsid w:val="00CC7B4E"/>
    <w:rsid w:val="00CD7D84"/>
    <w:rsid w:val="00CE2366"/>
    <w:rsid w:val="00CE5432"/>
    <w:rsid w:val="00CF1CB5"/>
    <w:rsid w:val="00CF269C"/>
    <w:rsid w:val="00CF55E3"/>
    <w:rsid w:val="00D048B5"/>
    <w:rsid w:val="00D072A2"/>
    <w:rsid w:val="00D10753"/>
    <w:rsid w:val="00D11B3E"/>
    <w:rsid w:val="00D12930"/>
    <w:rsid w:val="00D149EE"/>
    <w:rsid w:val="00D212EB"/>
    <w:rsid w:val="00D33C9E"/>
    <w:rsid w:val="00D4271D"/>
    <w:rsid w:val="00D46FE2"/>
    <w:rsid w:val="00D5061A"/>
    <w:rsid w:val="00D607D5"/>
    <w:rsid w:val="00D6203B"/>
    <w:rsid w:val="00D652BD"/>
    <w:rsid w:val="00D9184C"/>
    <w:rsid w:val="00D9313C"/>
    <w:rsid w:val="00DA0C01"/>
    <w:rsid w:val="00DB0357"/>
    <w:rsid w:val="00DB5E26"/>
    <w:rsid w:val="00DC19A9"/>
    <w:rsid w:val="00DC209B"/>
    <w:rsid w:val="00DD619E"/>
    <w:rsid w:val="00DF384B"/>
    <w:rsid w:val="00DF6E55"/>
    <w:rsid w:val="00E01B2F"/>
    <w:rsid w:val="00E0659D"/>
    <w:rsid w:val="00E168ED"/>
    <w:rsid w:val="00E303A0"/>
    <w:rsid w:val="00E344D0"/>
    <w:rsid w:val="00E37CF3"/>
    <w:rsid w:val="00E56699"/>
    <w:rsid w:val="00E60CE6"/>
    <w:rsid w:val="00E714EC"/>
    <w:rsid w:val="00E724B2"/>
    <w:rsid w:val="00E8183C"/>
    <w:rsid w:val="00E8712A"/>
    <w:rsid w:val="00EB6CA3"/>
    <w:rsid w:val="00ED59C9"/>
    <w:rsid w:val="00EF651A"/>
    <w:rsid w:val="00F34F79"/>
    <w:rsid w:val="00F524C1"/>
    <w:rsid w:val="00F56D9E"/>
    <w:rsid w:val="00F56F60"/>
    <w:rsid w:val="00F6246B"/>
    <w:rsid w:val="00F700FD"/>
    <w:rsid w:val="00F70E40"/>
    <w:rsid w:val="00F910C4"/>
    <w:rsid w:val="00F96C96"/>
    <w:rsid w:val="00FA3B1A"/>
    <w:rsid w:val="00FA6EF8"/>
    <w:rsid w:val="00FA7330"/>
    <w:rsid w:val="00FB2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E2366"/>
    <w:rPr>
      <w:rFonts w:ascii="Times New Roman" w:eastAsia="Times New Roman" w:hAnsi="Times New Roman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nhideWhenUsed/>
    <w:rsid w:val="006F2A4E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rsid w:val="006F2A4E"/>
    <w:rPr>
      <w:rFonts w:ascii="Times New Roman" w:eastAsia="Times New Roman" w:hAnsi="Times New Roman"/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6F2A4E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6F2A4E"/>
    <w:rPr>
      <w:rFonts w:ascii="Times New Roman" w:eastAsia="Times New Roman" w:hAnsi="Times New Roman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F269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ezmezer">
    <w:name w:val="No Spacing"/>
    <w:uiPriority w:val="1"/>
    <w:qFormat/>
    <w:rsid w:val="00663062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6218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62188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7</Pages>
  <Words>1884</Words>
  <Characters>11116</Characters>
  <Application>Microsoft Office Word</Application>
  <DocSecurity>0</DocSecurity>
  <Lines>92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Archika</Company>
  <LinksUpToDate>false</LinksUpToDate>
  <CharactersWithSpaces>12975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zaloha</dc:creator>
  <cp:lastModifiedBy>admin</cp:lastModifiedBy>
  <cp:revision>12</cp:revision>
  <cp:lastPrinted>2018-03-27T14:29:00Z</cp:lastPrinted>
  <dcterms:created xsi:type="dcterms:W3CDTF">2020-03-27T22:53:00Z</dcterms:created>
  <dcterms:modified xsi:type="dcterms:W3CDTF">2020-04-01T07:05:00Z</dcterms:modified>
</cp:coreProperties>
</file>